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Cs w:val="20"/>
        </w:rPr>
      </w:pPr>
      <w:bookmarkStart w:id="0" w:name="_GoBack"/>
      <w:r w:rsidRPr="00584CBD">
        <w:rPr>
          <w:rFonts w:cstheme="majorHAnsi"/>
          <w:b/>
          <w:bCs/>
          <w:szCs w:val="20"/>
        </w:rPr>
        <w:t>Smluvní strany</w:t>
      </w:r>
    </w:p>
    <w:bookmarkEnd w:id="0"/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sz w:val="20"/>
          <w:szCs w:val="20"/>
          <w:u w:val="single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 xml:space="preserve"> </w:t>
      </w:r>
      <w:r w:rsidRPr="00584CBD">
        <w:rPr>
          <w:rFonts w:cstheme="majorHAnsi"/>
          <w:b/>
          <w:bCs/>
          <w:sz w:val="20"/>
          <w:szCs w:val="20"/>
        </w:rPr>
        <w:tab/>
        <w:t xml:space="preserve">Název organizace 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ab/>
        <w:t xml:space="preserve">IČO:   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ab/>
        <w:t xml:space="preserve">jednající ředitelkou                                                    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ab/>
        <w:t>(dále jen “objednatel”)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>a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</w:p>
    <w:p w:rsidR="00F47921" w:rsidRPr="00584CBD" w:rsidRDefault="00F47921" w:rsidP="00584CBD">
      <w:pPr>
        <w:keepNext/>
        <w:widowControl w:val="0"/>
        <w:tabs>
          <w:tab w:val="clear" w:pos="7371"/>
        </w:tabs>
        <w:autoSpaceDE w:val="0"/>
        <w:autoSpaceDN w:val="0"/>
        <w:adjustRightInd w:val="0"/>
        <w:spacing w:after="0"/>
        <w:jc w:val="both"/>
        <w:outlineLvl w:val="1"/>
        <w:rPr>
          <w:rFonts w:cstheme="majorHAnsi"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 xml:space="preserve"> </w:t>
      </w:r>
      <w:r w:rsidRPr="00584CBD">
        <w:rPr>
          <w:rFonts w:cstheme="majorHAnsi"/>
          <w:b/>
          <w:bCs/>
          <w:sz w:val="20"/>
          <w:szCs w:val="20"/>
        </w:rPr>
        <w:tab/>
        <w:t>Název organizace</w:t>
      </w:r>
    </w:p>
    <w:p w:rsidR="00F47921" w:rsidRPr="00584CBD" w:rsidRDefault="00F47921" w:rsidP="00F47921">
      <w:pPr>
        <w:widowControl w:val="0"/>
        <w:tabs>
          <w:tab w:val="clear" w:pos="7371"/>
          <w:tab w:val="left" w:pos="6080"/>
        </w:tabs>
        <w:overflowPunct w:val="0"/>
        <w:autoSpaceDE w:val="0"/>
        <w:autoSpaceDN w:val="0"/>
        <w:adjustRightInd w:val="0"/>
        <w:spacing w:before="120" w:after="0" w:line="240" w:lineRule="atLeast"/>
        <w:ind w:right="-137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 xml:space="preserve">              zastoupená: </w:t>
      </w:r>
    </w:p>
    <w:p w:rsidR="00F47921" w:rsidRPr="00584CBD" w:rsidRDefault="00F47921" w:rsidP="00F47921">
      <w:pPr>
        <w:widowControl w:val="0"/>
        <w:tabs>
          <w:tab w:val="clear" w:pos="7371"/>
          <w:tab w:val="left" w:pos="6080"/>
        </w:tabs>
        <w:overflowPunct w:val="0"/>
        <w:autoSpaceDE w:val="0"/>
        <w:autoSpaceDN w:val="0"/>
        <w:adjustRightInd w:val="0"/>
        <w:spacing w:before="120" w:after="0" w:line="240" w:lineRule="atLeast"/>
        <w:ind w:right="-137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 xml:space="preserve">              adresa:  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ab/>
        <w:t>(dále jen “poskytovatel”)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>uzavírají níže uvedeného dne, měsíce a roku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>v souladu s ustanovením zákona č. 561/2004 Sb. § 26 a § 65 o soustavě základních škol, středních škol a vyšších odborných škol (Školský zákon), vyhlášky č. 10/2005 § 3 a § 1746 odst. 2 zákona č. 89/2012 Sb., ve znění pozdějších změn a doplňků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 xml:space="preserve">tuto 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8"/>
          <w:szCs w:val="28"/>
        </w:rPr>
      </w:pPr>
      <w:r w:rsidRPr="00584CBD">
        <w:rPr>
          <w:rFonts w:cstheme="majorHAnsi"/>
          <w:b/>
          <w:bCs/>
          <w:sz w:val="28"/>
          <w:szCs w:val="28"/>
        </w:rPr>
        <w:t>smlouvu o zabezpečení odborné praxe/praktické výuky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>HLAVA PRVNÍ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>ÚVODNÍ USTANOVENÍ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>Článek I.</w:t>
      </w:r>
    </w:p>
    <w:p w:rsidR="00F47921" w:rsidRPr="00584CBD" w:rsidRDefault="00F47921" w:rsidP="00F47921">
      <w:pPr>
        <w:widowControl w:val="0"/>
        <w:numPr>
          <w:ilvl w:val="0"/>
          <w:numId w:val="29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>Objednatel prohlašuje, že je v souladu s obecně závaznými právními předpisy oprávněn poskytovat výchovu a vzdělání ve studijním oboru ……………., kód …….. Na doklad toho přikládá jako přílohu m</w:t>
      </w:r>
      <w:r w:rsidRPr="00584CBD">
        <w:rPr>
          <w:rFonts w:cstheme="majorHAnsi"/>
          <w:bCs/>
          <w:sz w:val="20"/>
          <w:szCs w:val="20"/>
        </w:rPr>
        <w:t>odul Odborné praxe/praktické výuky</w:t>
      </w:r>
    </w:p>
    <w:p w:rsidR="00F47921" w:rsidRPr="00584CBD" w:rsidRDefault="00F47921" w:rsidP="00F47921">
      <w:pPr>
        <w:widowControl w:val="0"/>
        <w:numPr>
          <w:ilvl w:val="0"/>
          <w:numId w:val="29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 xml:space="preserve">Poskytovatel prohlašuje, že je v souladu s obecně závaznými právními předpisy oprávněn poskytovat zdravotní péči, a to v oboru ošetřovatelství/stomatologie/neodkladné </w:t>
      </w:r>
      <w:proofErr w:type="gramStart"/>
      <w:r w:rsidRPr="00584CBD">
        <w:rPr>
          <w:rFonts w:cstheme="majorHAnsi"/>
          <w:sz w:val="20"/>
          <w:szCs w:val="20"/>
        </w:rPr>
        <w:t>péče .</w:t>
      </w:r>
      <w:proofErr w:type="gramEnd"/>
      <w:r w:rsidRPr="00584CBD">
        <w:rPr>
          <w:rFonts w:cstheme="majorHAnsi"/>
          <w:sz w:val="20"/>
          <w:szCs w:val="20"/>
        </w:rPr>
        <w:t xml:space="preserve"> </w:t>
      </w:r>
    </w:p>
    <w:p w:rsidR="00F47921" w:rsidRPr="00584CBD" w:rsidRDefault="00F47921" w:rsidP="00F47921">
      <w:pPr>
        <w:widowControl w:val="0"/>
        <w:numPr>
          <w:ilvl w:val="0"/>
          <w:numId w:val="29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 xml:space="preserve">Podle platných právních předpisů je součástí poskytování výchovy a výuky dle odst. 1 i výuka předmětu ……….. Objednatel má zájem o to, aby tato výuka probíhala u poskytovatele, poskytovatel s tímto souhlasí, a proto oba uzavírají tuto smlouvu. 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b/>
          <w:bCs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>Článek II.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>Účel</w:t>
      </w:r>
    </w:p>
    <w:p w:rsidR="00F47921" w:rsidRPr="00584CBD" w:rsidRDefault="00F47921" w:rsidP="00F47921">
      <w:pPr>
        <w:widowControl w:val="0"/>
        <w:numPr>
          <w:ilvl w:val="0"/>
          <w:numId w:val="30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>Účelem této smlouvy je úprava vztahu mezi objednatelem a poskytovatelem, aby byla zajištěna výuka předmětu …………</w:t>
      </w:r>
      <w:proofErr w:type="gramStart"/>
      <w:r w:rsidRPr="00584CBD">
        <w:rPr>
          <w:rFonts w:cstheme="majorHAnsi"/>
          <w:sz w:val="20"/>
          <w:szCs w:val="20"/>
        </w:rPr>
        <w:t>…</w:t>
      </w:r>
      <w:proofErr w:type="gramEnd"/>
      <w:r w:rsidRPr="00584CBD">
        <w:rPr>
          <w:rFonts w:cstheme="majorHAnsi"/>
          <w:sz w:val="20"/>
          <w:szCs w:val="20"/>
        </w:rPr>
        <w:t xml:space="preserve">.  </w:t>
      </w:r>
      <w:proofErr w:type="gramStart"/>
      <w:r w:rsidRPr="00584CBD">
        <w:rPr>
          <w:rFonts w:cstheme="majorHAnsi"/>
          <w:sz w:val="20"/>
          <w:szCs w:val="20"/>
        </w:rPr>
        <w:t>studentů</w:t>
      </w:r>
      <w:proofErr w:type="gramEnd"/>
      <w:r w:rsidRPr="00584CBD">
        <w:rPr>
          <w:rFonts w:cstheme="majorHAnsi"/>
          <w:sz w:val="20"/>
          <w:szCs w:val="20"/>
        </w:rPr>
        <w:t xml:space="preserve"> objednatele směřující k prohloubení a osvojení si praktických dovedností 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>v příslušném oboru a jejich uplatnění v provozu.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>HLAVA DRUHÁ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>PŘEDMĚT SMLOUVY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>Článek III.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>Předmět smlouvy</w:t>
      </w:r>
    </w:p>
    <w:p w:rsidR="00F47921" w:rsidRPr="00584CBD" w:rsidRDefault="00F47921" w:rsidP="00F47921">
      <w:pPr>
        <w:widowControl w:val="0"/>
        <w:numPr>
          <w:ilvl w:val="0"/>
          <w:numId w:val="31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 xml:space="preserve">Předmětem smlouvy je bezplatné umožnění a zajištění výuky předmětu </w:t>
      </w:r>
      <w:r w:rsidRPr="00584CBD">
        <w:rPr>
          <w:rFonts w:cstheme="majorHAnsi"/>
          <w:b/>
          <w:sz w:val="20"/>
          <w:szCs w:val="20"/>
        </w:rPr>
        <w:t xml:space="preserve"> </w:t>
      </w:r>
      <w:r w:rsidRPr="00584CBD">
        <w:rPr>
          <w:rFonts w:cstheme="majorHAnsi"/>
          <w:sz w:val="20"/>
          <w:szCs w:val="20"/>
        </w:rPr>
        <w:t>……</w:t>
      </w:r>
      <w:proofErr w:type="gramStart"/>
      <w:r w:rsidRPr="00584CBD">
        <w:rPr>
          <w:rFonts w:cstheme="majorHAnsi"/>
          <w:sz w:val="20"/>
          <w:szCs w:val="20"/>
        </w:rPr>
        <w:t>…</w:t>
      </w:r>
      <w:proofErr w:type="gramEnd"/>
      <w:r w:rsidRPr="00584CBD">
        <w:rPr>
          <w:rFonts w:cstheme="majorHAnsi"/>
          <w:sz w:val="20"/>
          <w:szCs w:val="20"/>
        </w:rPr>
        <w:t xml:space="preserve">. </w:t>
      </w:r>
      <w:proofErr w:type="gramStart"/>
      <w:r w:rsidRPr="00584CBD">
        <w:rPr>
          <w:rFonts w:cstheme="majorHAnsi"/>
          <w:sz w:val="20"/>
          <w:szCs w:val="20"/>
        </w:rPr>
        <w:t>studentkám</w:t>
      </w:r>
      <w:proofErr w:type="gramEnd"/>
      <w:r w:rsidRPr="00584CBD">
        <w:rPr>
          <w:rFonts w:cstheme="majorHAnsi"/>
          <w:sz w:val="20"/>
          <w:szCs w:val="20"/>
        </w:rPr>
        <w:t xml:space="preserve"> ..</w:t>
      </w:r>
      <w:r w:rsidRPr="00584CBD">
        <w:rPr>
          <w:rFonts w:cstheme="majorHAnsi"/>
          <w:bCs/>
          <w:sz w:val="20"/>
          <w:szCs w:val="20"/>
        </w:rPr>
        <w:t xml:space="preserve"> ročníku</w:t>
      </w:r>
      <w:r w:rsidRPr="00584CBD">
        <w:rPr>
          <w:rFonts w:cstheme="majorHAnsi"/>
          <w:b/>
          <w:bCs/>
          <w:sz w:val="20"/>
          <w:szCs w:val="20"/>
        </w:rPr>
        <w:t xml:space="preserve"> </w:t>
      </w:r>
      <w:r w:rsidRPr="00584CBD">
        <w:rPr>
          <w:rFonts w:cstheme="majorHAnsi"/>
          <w:bCs/>
          <w:sz w:val="20"/>
          <w:szCs w:val="20"/>
        </w:rPr>
        <w:t xml:space="preserve">oboru………………….., </w:t>
      </w:r>
      <w:r w:rsidRPr="00584CBD">
        <w:rPr>
          <w:rFonts w:cstheme="majorHAnsi"/>
          <w:sz w:val="20"/>
          <w:szCs w:val="20"/>
        </w:rPr>
        <w:t>objednatele poskytovatelem v souladu s učebními osnovami pro tento obor. Odborná praxe bude probíhat: od………do…… v rozsahu … hodin</w:t>
      </w:r>
      <w:r w:rsidRPr="00584CBD">
        <w:rPr>
          <w:rFonts w:cstheme="majorHAnsi"/>
          <w:b/>
          <w:sz w:val="20"/>
          <w:szCs w:val="20"/>
        </w:rPr>
        <w:t xml:space="preserve">. 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color w:val="FF0000"/>
          <w:sz w:val="20"/>
          <w:szCs w:val="20"/>
        </w:rPr>
      </w:pPr>
      <w:r w:rsidRPr="00584CBD">
        <w:rPr>
          <w:rFonts w:cstheme="majorHAnsi"/>
          <w:color w:val="FF0000"/>
          <w:sz w:val="20"/>
          <w:szCs w:val="20"/>
        </w:rPr>
        <w:t xml:space="preserve">U některých oborů máme tuto verzi: Předmětem smlouvy je bezplatné umožnění a zajištění odborné praxe předmětu ……………………….. studentům tříletého studia oboru ….. objednatele poskytovatelem v souladu s </w:t>
      </w:r>
      <w:r w:rsidRPr="00584CBD">
        <w:rPr>
          <w:rFonts w:cstheme="majorHAnsi"/>
          <w:color w:val="FF0000"/>
          <w:sz w:val="20"/>
          <w:szCs w:val="20"/>
        </w:rPr>
        <w:lastRenderedPageBreak/>
        <w:t>učebními osnovami pro tento obor.</w:t>
      </w:r>
      <w:r w:rsidRPr="00584CBD">
        <w:rPr>
          <w:rFonts w:cstheme="majorHAnsi"/>
          <w:color w:val="FF0000"/>
          <w:sz w:val="20"/>
          <w:szCs w:val="22"/>
        </w:rPr>
        <w:t xml:space="preserve"> Seznam studentů, jež mají u poskytovatele praxi vykonat je součástí této smlouvy jako příloha č.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</w:p>
    <w:p w:rsidR="00F47921" w:rsidRPr="00584CBD" w:rsidRDefault="00F47921" w:rsidP="00F47921">
      <w:pPr>
        <w:widowControl w:val="0"/>
        <w:numPr>
          <w:ilvl w:val="0"/>
          <w:numId w:val="31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sz w:val="20"/>
          <w:szCs w:val="20"/>
        </w:rPr>
        <w:t>Objednatel se zavazuje nejpozději 15dní před zahájením výuky v příslušném školním roce předložit poskytovateli jméno studenta/studentky, jež má u něj výuku vykonat, a to v listinné podobě.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>Článek IV.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 xml:space="preserve">Místo konání   </w:t>
      </w:r>
    </w:p>
    <w:p w:rsidR="00F47921" w:rsidRPr="00584CBD" w:rsidRDefault="00F47921" w:rsidP="00F47921">
      <w:pPr>
        <w:widowControl w:val="0"/>
        <w:numPr>
          <w:ilvl w:val="0"/>
          <w:numId w:val="32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sz w:val="20"/>
          <w:szCs w:val="20"/>
        </w:rPr>
        <w:t>Poskytovatel se zavazuje umožnit a zajistit vykonání výuky dle článku III. odst. 1 této smlouvy v objektu poskytovatele.</w:t>
      </w:r>
    </w:p>
    <w:p w:rsidR="00F47921" w:rsidRPr="00584CBD" w:rsidRDefault="00F47921" w:rsidP="00F47921">
      <w:pPr>
        <w:widowControl w:val="0"/>
        <w:numPr>
          <w:ilvl w:val="0"/>
          <w:numId w:val="32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sz w:val="20"/>
          <w:szCs w:val="20"/>
        </w:rPr>
        <w:t>Na jiném místě, je možno umožnit a zajistit vykonání výuky jen na základě písemného souhlasu objednatele.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b/>
          <w:bCs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>Článek V.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 xml:space="preserve">Časový rozsah konání  </w:t>
      </w:r>
    </w:p>
    <w:p w:rsidR="00F47921" w:rsidRPr="00584CBD" w:rsidRDefault="00F47921" w:rsidP="00F47921">
      <w:pPr>
        <w:widowControl w:val="0"/>
        <w:numPr>
          <w:ilvl w:val="0"/>
          <w:numId w:val="33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sz w:val="20"/>
          <w:szCs w:val="20"/>
        </w:rPr>
        <w:t xml:space="preserve"> Návrh přesného dne je objednatel povinen sdělit poskytovateli nejpozději 15dní  před zahájením výuky v příslušném školním roce. Tento návrh je poskytovatel povinen akceptovat, nedohodne-li se s objednatelem jinak.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b/>
          <w:bCs/>
          <w:color w:val="FF0000"/>
          <w:sz w:val="20"/>
          <w:szCs w:val="20"/>
        </w:rPr>
      </w:pPr>
      <w:r w:rsidRPr="00584CBD">
        <w:rPr>
          <w:rFonts w:cstheme="majorHAnsi"/>
          <w:color w:val="FF0000"/>
          <w:sz w:val="20"/>
          <w:szCs w:val="20"/>
        </w:rPr>
        <w:t>Jiné znění: Termín odborné praxe je uveden u seznamu studentů, tj. příloha č. .. této smlouvy. Tento termín je poskytovatel povinen akceptovat, nedohodne-li se s objednatelem jinak.</w:t>
      </w:r>
    </w:p>
    <w:p w:rsidR="00F47921" w:rsidRPr="00584CBD" w:rsidRDefault="00F47921" w:rsidP="00F47921">
      <w:pPr>
        <w:widowControl w:val="0"/>
        <w:numPr>
          <w:ilvl w:val="0"/>
          <w:numId w:val="33"/>
        </w:numPr>
        <w:tabs>
          <w:tab w:val="clear" w:pos="7371"/>
        </w:tabs>
        <w:autoSpaceDE w:val="0"/>
        <w:autoSpaceDN w:val="0"/>
        <w:adjustRightInd w:val="0"/>
        <w:spacing w:before="120" w:after="0" w:line="240" w:lineRule="atLeast"/>
        <w:jc w:val="both"/>
        <w:rPr>
          <w:rFonts w:cstheme="majorHAnsi"/>
          <w:b/>
          <w:bCs/>
          <w:color w:val="FF0000"/>
          <w:sz w:val="20"/>
          <w:szCs w:val="20"/>
        </w:rPr>
      </w:pPr>
      <w:r w:rsidRPr="00584CBD">
        <w:rPr>
          <w:rFonts w:cstheme="majorHAnsi"/>
          <w:sz w:val="20"/>
          <w:szCs w:val="20"/>
        </w:rPr>
        <w:t xml:space="preserve"> Poskytovatel se zavazuje umožnit a zajistit výuku pro každého studenta podle časového rozvrhu. Pracovní doba činí 8 vyučovacích hodin denně, 40hodin týdně případně dle zvyklostí pracoviště. </w:t>
      </w:r>
      <w:r w:rsidRPr="00584CBD">
        <w:rPr>
          <w:rFonts w:cstheme="majorHAnsi"/>
          <w:color w:val="FF0000"/>
          <w:sz w:val="20"/>
          <w:szCs w:val="20"/>
        </w:rPr>
        <w:t>1 vyučovací hodina trvá 60 minut.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before="120" w:after="0" w:line="240" w:lineRule="atLeast"/>
        <w:jc w:val="both"/>
        <w:rPr>
          <w:rFonts w:cstheme="majorHAnsi"/>
          <w:b/>
          <w:bCs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>Článek VI.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 xml:space="preserve">Činnostní rozsah  </w:t>
      </w:r>
    </w:p>
    <w:p w:rsidR="00F47921" w:rsidRPr="00584CBD" w:rsidRDefault="00F47921" w:rsidP="00F47921">
      <w:pPr>
        <w:widowControl w:val="0"/>
        <w:numPr>
          <w:ilvl w:val="0"/>
          <w:numId w:val="34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sz w:val="20"/>
          <w:szCs w:val="20"/>
        </w:rPr>
        <w:t>Studentům vykonávajícím u poskytovatele výuku bude umožněno vykonávat takové činnosti, jež odpovídají učebním osnovám jejich studijního zařazení.</w:t>
      </w:r>
    </w:p>
    <w:p w:rsidR="00F47921" w:rsidRPr="00584CBD" w:rsidRDefault="00F47921" w:rsidP="00F47921">
      <w:pPr>
        <w:widowControl w:val="0"/>
        <w:numPr>
          <w:ilvl w:val="0"/>
          <w:numId w:val="34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sz w:val="20"/>
          <w:szCs w:val="20"/>
        </w:rPr>
        <w:t>Studenti mohou rovněž vykonávat ostatní činnosti, jež souvisejí s chodem pracoviště, na němž probíhá výuka.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b/>
          <w:bCs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>HLAVA TŘETÍ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>OBSAH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i/>
          <w:iCs/>
          <w:sz w:val="20"/>
          <w:szCs w:val="20"/>
        </w:rPr>
      </w:pPr>
      <w:r w:rsidRPr="00584CBD">
        <w:rPr>
          <w:rFonts w:cstheme="majorHAnsi"/>
          <w:b/>
          <w:bCs/>
          <w:i/>
          <w:iCs/>
          <w:sz w:val="20"/>
          <w:szCs w:val="20"/>
        </w:rPr>
        <w:t>Oddíl první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i/>
          <w:iCs/>
          <w:sz w:val="20"/>
          <w:szCs w:val="20"/>
        </w:rPr>
      </w:pPr>
      <w:r w:rsidRPr="00584CBD">
        <w:rPr>
          <w:rFonts w:cstheme="majorHAnsi"/>
          <w:b/>
          <w:bCs/>
          <w:i/>
          <w:iCs/>
          <w:sz w:val="20"/>
          <w:szCs w:val="20"/>
        </w:rPr>
        <w:t>Práva a povinnosti objednatele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>Článek VII.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>Práva objednatele</w:t>
      </w:r>
    </w:p>
    <w:p w:rsidR="00F47921" w:rsidRPr="00584CBD" w:rsidRDefault="00F47921" w:rsidP="00F47921">
      <w:pPr>
        <w:widowControl w:val="0"/>
        <w:numPr>
          <w:ilvl w:val="0"/>
          <w:numId w:val="35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 xml:space="preserve"> </w:t>
      </w:r>
      <w:r w:rsidRPr="00584CBD">
        <w:rPr>
          <w:rFonts w:cstheme="majorHAnsi"/>
          <w:sz w:val="20"/>
          <w:szCs w:val="20"/>
        </w:rPr>
        <w:t xml:space="preserve">Objednatel má právo, aby jeho studentům uvedeným v seznamu dle článku III. odst. 2 </w:t>
      </w:r>
      <w:proofErr w:type="gramStart"/>
      <w:r w:rsidRPr="00584CBD">
        <w:rPr>
          <w:rFonts w:cstheme="majorHAnsi"/>
          <w:sz w:val="20"/>
          <w:szCs w:val="20"/>
        </w:rPr>
        <w:t>této</w:t>
      </w:r>
      <w:proofErr w:type="gramEnd"/>
      <w:r w:rsidRPr="00584CBD">
        <w:rPr>
          <w:rFonts w:cstheme="majorHAnsi"/>
          <w:sz w:val="20"/>
          <w:szCs w:val="20"/>
        </w:rPr>
        <w:t xml:space="preserve"> smlouvy byl poskytovatelem umožněn a zajištěn řádný výkon výuky v souladu s dostupnými poznatky vědy v tom kterém studijním oboru.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b/>
          <w:bCs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>Článek VIII.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>Povinnosti objednatele</w:t>
      </w:r>
    </w:p>
    <w:p w:rsidR="00F47921" w:rsidRPr="00584CBD" w:rsidRDefault="00F47921" w:rsidP="00F47921">
      <w:pPr>
        <w:widowControl w:val="0"/>
        <w:numPr>
          <w:ilvl w:val="0"/>
          <w:numId w:val="36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sz w:val="20"/>
          <w:szCs w:val="20"/>
        </w:rPr>
        <w:t>Objednatel se zavazuje vést teoretickou výuku studentů tak, aby studenti při zahájení výuky byli dostatečně odborně i eticky připraveni.</w:t>
      </w:r>
    </w:p>
    <w:p w:rsidR="00F47921" w:rsidRPr="00584CBD" w:rsidRDefault="00F47921" w:rsidP="00F47921">
      <w:pPr>
        <w:widowControl w:val="0"/>
        <w:numPr>
          <w:ilvl w:val="0"/>
          <w:numId w:val="36"/>
        </w:numPr>
        <w:tabs>
          <w:tab w:val="clear" w:pos="7371"/>
        </w:tabs>
        <w:autoSpaceDE w:val="0"/>
        <w:autoSpaceDN w:val="0"/>
        <w:adjustRightInd w:val="0"/>
        <w:spacing w:after="0"/>
        <w:jc w:val="both"/>
        <w:rPr>
          <w:rFonts w:cstheme="majorHAnsi"/>
          <w:b/>
          <w:bCs/>
          <w:color w:val="FF0000"/>
          <w:sz w:val="20"/>
          <w:szCs w:val="20"/>
        </w:rPr>
      </w:pPr>
      <w:r w:rsidRPr="00584CBD">
        <w:rPr>
          <w:rFonts w:cstheme="majorHAnsi"/>
          <w:sz w:val="20"/>
          <w:szCs w:val="20"/>
        </w:rPr>
        <w:t xml:space="preserve">Objednatel je povinen na vyžádání poskytovatele předložit smlouvu o pojištění studentů pro případ úrazu či jiného poškození zdraví. Smlouva je uzavřena s pojišťovnou ……….., číslo smlouvy …………... </w:t>
      </w:r>
      <w:r w:rsidRPr="00584CBD">
        <w:rPr>
          <w:rFonts w:cstheme="majorHAnsi"/>
          <w:bCs/>
          <w:color w:val="FF0000"/>
          <w:sz w:val="20"/>
          <w:szCs w:val="20"/>
        </w:rPr>
        <w:t>Potvrzení o pojištění</w:t>
      </w:r>
      <w:r w:rsidRPr="00584CBD">
        <w:rPr>
          <w:rFonts w:cstheme="majorHAnsi"/>
          <w:i/>
          <w:iCs/>
          <w:color w:val="FF0000"/>
          <w:sz w:val="20"/>
          <w:szCs w:val="20"/>
        </w:rPr>
        <w:t xml:space="preserve"> </w:t>
      </w:r>
      <w:r w:rsidRPr="00584CBD">
        <w:rPr>
          <w:rFonts w:cstheme="majorHAnsi"/>
          <w:color w:val="FF0000"/>
          <w:sz w:val="20"/>
          <w:szCs w:val="20"/>
        </w:rPr>
        <w:t>je nedílnou součástí této smlouvy jako její příloha č…</w:t>
      </w:r>
      <w:r w:rsidRPr="00584CBD">
        <w:rPr>
          <w:rFonts w:cstheme="majorHAnsi"/>
          <w:i/>
          <w:iCs/>
          <w:color w:val="FF0000"/>
          <w:sz w:val="20"/>
          <w:szCs w:val="20"/>
        </w:rPr>
        <w:t>.</w:t>
      </w:r>
    </w:p>
    <w:p w:rsidR="00F47921" w:rsidRPr="00584CBD" w:rsidRDefault="00F47921" w:rsidP="00F47921">
      <w:pPr>
        <w:widowControl w:val="0"/>
        <w:numPr>
          <w:ilvl w:val="0"/>
          <w:numId w:val="36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sz w:val="20"/>
          <w:szCs w:val="20"/>
        </w:rPr>
        <w:t>Objednatel se zavazuje před zahájením výuky v příslušném roce u studentů, jež mají u poskytovatele v tom kterém roce vykonávat výuku zajistit:</w:t>
      </w:r>
    </w:p>
    <w:p w:rsidR="00F47921" w:rsidRPr="00584CBD" w:rsidRDefault="00F47921" w:rsidP="00F47921">
      <w:pPr>
        <w:widowControl w:val="0"/>
        <w:numPr>
          <w:ilvl w:val="1"/>
          <w:numId w:val="36"/>
        </w:numPr>
        <w:tabs>
          <w:tab w:val="clear" w:pos="7371"/>
        </w:tabs>
        <w:autoSpaceDE w:val="0"/>
        <w:autoSpaceDN w:val="0"/>
        <w:adjustRightInd w:val="0"/>
        <w:spacing w:after="0"/>
        <w:ind w:left="907" w:hanging="907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sz w:val="20"/>
          <w:szCs w:val="20"/>
        </w:rPr>
        <w:t xml:space="preserve">očkování, a to v rozsahu vyžadovaném zvláštními právními předpisy pro zdravotnické pracovníky v oboru, v němž bude žáky  výuka vykonávána, zej. </w:t>
      </w:r>
      <w:proofErr w:type="gramStart"/>
      <w:r w:rsidRPr="00584CBD">
        <w:rPr>
          <w:rFonts w:cstheme="majorHAnsi"/>
          <w:sz w:val="20"/>
          <w:szCs w:val="20"/>
        </w:rPr>
        <w:t>proti</w:t>
      </w:r>
      <w:proofErr w:type="gramEnd"/>
      <w:r w:rsidRPr="00584CBD">
        <w:rPr>
          <w:rFonts w:cstheme="majorHAnsi"/>
          <w:sz w:val="20"/>
          <w:szCs w:val="20"/>
        </w:rPr>
        <w:t xml:space="preserve"> virové hepatitidě typu B;</w:t>
      </w:r>
    </w:p>
    <w:p w:rsidR="00F47921" w:rsidRPr="00584CBD" w:rsidRDefault="00F47921" w:rsidP="00F47921">
      <w:pPr>
        <w:widowControl w:val="0"/>
        <w:numPr>
          <w:ilvl w:val="1"/>
          <w:numId w:val="36"/>
        </w:numPr>
        <w:tabs>
          <w:tab w:val="clear" w:pos="7371"/>
        </w:tabs>
        <w:autoSpaceDE w:val="0"/>
        <w:autoSpaceDN w:val="0"/>
        <w:adjustRightInd w:val="0"/>
        <w:spacing w:after="0"/>
        <w:ind w:left="340" w:hanging="34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>poučení o povinnosti mlčenlivosti podle zvláštních právních předpisů;</w:t>
      </w:r>
    </w:p>
    <w:p w:rsidR="00F47921" w:rsidRPr="00584CBD" w:rsidRDefault="00F47921" w:rsidP="00F47921">
      <w:pPr>
        <w:widowControl w:val="0"/>
        <w:numPr>
          <w:ilvl w:val="1"/>
          <w:numId w:val="36"/>
        </w:numPr>
        <w:tabs>
          <w:tab w:val="clear" w:pos="7371"/>
        </w:tabs>
        <w:autoSpaceDE w:val="0"/>
        <w:autoSpaceDN w:val="0"/>
        <w:adjustRightInd w:val="0"/>
        <w:spacing w:after="0"/>
        <w:ind w:left="340" w:hanging="34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lastRenderedPageBreak/>
        <w:t>poučení o bezpečnosti a ochraně zdraví při práci v rozsahu vyžadovaném zvláštními právními předpisy pro pracoviště, na nichž bude výuka vykonávána, a dále o vybraných vnitřních předpisech poskytovatele;</w:t>
      </w:r>
    </w:p>
    <w:p w:rsidR="00F47921" w:rsidRPr="00584CBD" w:rsidRDefault="00F47921" w:rsidP="00F47921">
      <w:pPr>
        <w:widowControl w:val="0"/>
        <w:numPr>
          <w:ilvl w:val="1"/>
          <w:numId w:val="36"/>
        </w:numPr>
        <w:tabs>
          <w:tab w:val="clear" w:pos="7371"/>
        </w:tabs>
        <w:autoSpaceDE w:val="0"/>
        <w:autoSpaceDN w:val="0"/>
        <w:adjustRightInd w:val="0"/>
        <w:spacing w:after="0"/>
        <w:ind w:left="340" w:hanging="34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>poučení o užívání pracovních a ochranných pomůcek.</w:t>
      </w:r>
    </w:p>
    <w:p w:rsidR="00F47921" w:rsidRPr="00584CBD" w:rsidRDefault="00F47921" w:rsidP="00F47921">
      <w:pPr>
        <w:widowControl w:val="0"/>
        <w:numPr>
          <w:ilvl w:val="0"/>
          <w:numId w:val="36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sz w:val="20"/>
          <w:szCs w:val="20"/>
        </w:rPr>
        <w:t>Objednatel se zavazuje po dobu výuky zajistit:</w:t>
      </w:r>
    </w:p>
    <w:p w:rsidR="00F47921" w:rsidRPr="00584CBD" w:rsidRDefault="00F47921" w:rsidP="00F47921">
      <w:pPr>
        <w:widowControl w:val="0"/>
        <w:numPr>
          <w:ilvl w:val="1"/>
          <w:numId w:val="36"/>
        </w:numPr>
        <w:tabs>
          <w:tab w:val="clear" w:pos="7371"/>
        </w:tabs>
        <w:autoSpaceDE w:val="0"/>
        <w:autoSpaceDN w:val="0"/>
        <w:adjustRightInd w:val="0"/>
        <w:spacing w:after="0"/>
        <w:ind w:left="340" w:hanging="340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sz w:val="20"/>
          <w:szCs w:val="20"/>
        </w:rPr>
        <w:t>kontrolu docházky studentů;</w:t>
      </w:r>
    </w:p>
    <w:p w:rsidR="00F47921" w:rsidRPr="00584CBD" w:rsidRDefault="00F47921" w:rsidP="00F47921">
      <w:pPr>
        <w:widowControl w:val="0"/>
        <w:numPr>
          <w:ilvl w:val="1"/>
          <w:numId w:val="36"/>
        </w:numPr>
        <w:tabs>
          <w:tab w:val="clear" w:pos="7371"/>
        </w:tabs>
        <w:autoSpaceDE w:val="0"/>
        <w:autoSpaceDN w:val="0"/>
        <w:adjustRightInd w:val="0"/>
        <w:spacing w:after="0"/>
        <w:ind w:left="340" w:hanging="340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sz w:val="20"/>
          <w:szCs w:val="20"/>
        </w:rPr>
        <w:t>kontrolu užívání pracovních oděvů a obuvi studenty, a to tak, aby bylo zajištěno jejich řádné užívání.</w:t>
      </w:r>
    </w:p>
    <w:p w:rsidR="00F47921" w:rsidRPr="00584CBD" w:rsidRDefault="00F47921" w:rsidP="00F47921">
      <w:pPr>
        <w:widowControl w:val="0"/>
        <w:numPr>
          <w:ilvl w:val="0"/>
          <w:numId w:val="36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sz w:val="20"/>
          <w:szCs w:val="20"/>
        </w:rPr>
        <w:t xml:space="preserve">Objednatel je povinen dodržovat časový rozvrh výuky dle článku V. odst. 2 </w:t>
      </w:r>
      <w:proofErr w:type="gramStart"/>
      <w:r w:rsidRPr="00584CBD">
        <w:rPr>
          <w:rFonts w:cstheme="majorHAnsi"/>
          <w:sz w:val="20"/>
          <w:szCs w:val="20"/>
        </w:rPr>
        <w:t>této</w:t>
      </w:r>
      <w:proofErr w:type="gramEnd"/>
      <w:r w:rsidRPr="00584CBD">
        <w:rPr>
          <w:rFonts w:cstheme="majorHAnsi"/>
          <w:sz w:val="20"/>
          <w:szCs w:val="20"/>
        </w:rPr>
        <w:t xml:space="preserve"> smlouvy. Toto neplatí po přechodnou dobu, kdy mezi smluvními stranami došlo k dohodě o změně harmonogramu do doby přijetí příslušného dodatku.</w:t>
      </w:r>
    </w:p>
    <w:p w:rsidR="00F47921" w:rsidRPr="00584CBD" w:rsidRDefault="00F47921" w:rsidP="00F47921">
      <w:pPr>
        <w:widowControl w:val="0"/>
        <w:numPr>
          <w:ilvl w:val="0"/>
          <w:numId w:val="36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sz w:val="20"/>
          <w:szCs w:val="20"/>
        </w:rPr>
        <w:t>Objednatel je povinen poskytnout poskytovateli v písemné podobě stručné vyjádření o obsahu výuky v jednotlivých oborech podle příslušných osnov.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b/>
          <w:bCs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i/>
          <w:iCs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i/>
          <w:iCs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i/>
          <w:iCs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i/>
          <w:iCs/>
          <w:sz w:val="20"/>
          <w:szCs w:val="20"/>
        </w:rPr>
      </w:pPr>
      <w:r w:rsidRPr="00584CBD">
        <w:rPr>
          <w:rFonts w:cstheme="majorHAnsi"/>
          <w:b/>
          <w:bCs/>
          <w:i/>
          <w:iCs/>
          <w:sz w:val="20"/>
          <w:szCs w:val="20"/>
        </w:rPr>
        <w:t>Oddíl druhý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i/>
          <w:iCs/>
          <w:sz w:val="20"/>
          <w:szCs w:val="20"/>
        </w:rPr>
      </w:pPr>
      <w:r w:rsidRPr="00584CBD">
        <w:rPr>
          <w:rFonts w:cstheme="majorHAnsi"/>
          <w:b/>
          <w:bCs/>
          <w:i/>
          <w:iCs/>
          <w:sz w:val="20"/>
          <w:szCs w:val="20"/>
        </w:rPr>
        <w:t>Práva a povinnosti poskytovatele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b/>
          <w:bCs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>Článek IX.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>Práva poskytovatele</w:t>
      </w:r>
    </w:p>
    <w:p w:rsidR="00F47921" w:rsidRPr="00584CBD" w:rsidRDefault="00F47921" w:rsidP="00F47921">
      <w:pPr>
        <w:widowControl w:val="0"/>
        <w:numPr>
          <w:ilvl w:val="0"/>
          <w:numId w:val="37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sz w:val="20"/>
          <w:szCs w:val="20"/>
        </w:rPr>
        <w:t>Poskytovatel má právo vyžadovat, aby všichni studenti i zaměstnanci objednatele, kteří se na základě této smlouvy nebo v souvislosti s ní budou zdržovat v jeho prostorách, dodržovali vybrané vnitřní předpisy. S těmito předpisy budou studenti seznámeni  začátkem školního roku.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b/>
          <w:bCs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>Článek X.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>Povinnosti poskytovatele</w:t>
      </w:r>
    </w:p>
    <w:p w:rsidR="00F47921" w:rsidRPr="00584CBD" w:rsidRDefault="00F47921" w:rsidP="00F47921">
      <w:pPr>
        <w:widowControl w:val="0"/>
        <w:numPr>
          <w:ilvl w:val="0"/>
          <w:numId w:val="38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>Poskytovatel je povinen umožnit studentům, dohlížejícím a dalším pracovníkům objednatele</w:t>
      </w:r>
      <w:r w:rsidRPr="00584CBD">
        <w:rPr>
          <w:rFonts w:cstheme="majorHAnsi"/>
          <w:color w:val="FF0000"/>
          <w:sz w:val="20"/>
          <w:szCs w:val="20"/>
        </w:rPr>
        <w:t xml:space="preserve"> </w:t>
      </w:r>
      <w:r w:rsidRPr="00584CBD">
        <w:rPr>
          <w:rFonts w:cstheme="majorHAnsi"/>
          <w:sz w:val="20"/>
          <w:szCs w:val="20"/>
        </w:rPr>
        <w:t>v době podle harmonogramu přístup na pracoviště, v nichž má být výuka vykonávána, a do přilehlých prostor.</w:t>
      </w:r>
    </w:p>
    <w:p w:rsidR="00F47921" w:rsidRPr="00584CBD" w:rsidRDefault="00F47921" w:rsidP="00F47921">
      <w:pPr>
        <w:widowControl w:val="0"/>
        <w:numPr>
          <w:ilvl w:val="0"/>
          <w:numId w:val="38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>Poskytovatel je povinen studentům i pracovníkům objednatele umožnit převlékání v šatnách nebo jiných k tomu vhodných prostorách a zajistit bezpečné odkládání oblečení a osobních věcí běžné hodnoty během výuky.</w:t>
      </w:r>
    </w:p>
    <w:p w:rsidR="00F47921" w:rsidRPr="00584CBD" w:rsidRDefault="00F47921" w:rsidP="00F47921">
      <w:pPr>
        <w:widowControl w:val="0"/>
        <w:numPr>
          <w:ilvl w:val="0"/>
          <w:numId w:val="38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>Poskytovatel je povinen poučit studenty o bezpečnosti a ochraně zdraví při práci, o provozním řádu, nemocničním</w:t>
      </w:r>
      <w:r w:rsidRPr="00584CBD">
        <w:rPr>
          <w:rFonts w:cstheme="majorHAnsi"/>
          <w:color w:val="FF0000"/>
          <w:sz w:val="20"/>
          <w:szCs w:val="20"/>
        </w:rPr>
        <w:t>/laboratorním</w:t>
      </w:r>
      <w:r w:rsidRPr="00584CBD">
        <w:rPr>
          <w:rFonts w:cstheme="majorHAnsi"/>
          <w:sz w:val="20"/>
          <w:szCs w:val="20"/>
        </w:rPr>
        <w:t xml:space="preserve"> řádu a dalších skutečnostech, jak je tato povinnost stanovena vůči zaměstnancům podle zvláštních právních předpisů.</w:t>
      </w:r>
    </w:p>
    <w:p w:rsidR="00F47921" w:rsidRPr="00584CBD" w:rsidRDefault="00F47921" w:rsidP="00F47921">
      <w:pPr>
        <w:widowControl w:val="0"/>
        <w:numPr>
          <w:ilvl w:val="0"/>
          <w:numId w:val="38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>Poskytovatel je povinen bezplatně poskytnout studentům pracovní a ochranné pomůcky, jichž je třeba k řádnému a bezpečnému výkonu činností.</w:t>
      </w:r>
    </w:p>
    <w:p w:rsidR="00F47921" w:rsidRPr="00584CBD" w:rsidRDefault="00F47921" w:rsidP="00F47921">
      <w:pPr>
        <w:widowControl w:val="0"/>
        <w:numPr>
          <w:ilvl w:val="0"/>
          <w:numId w:val="38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>Poskytovatel je povinen zajistit odborný dohled zkušenými pracovníky.</w:t>
      </w:r>
    </w:p>
    <w:p w:rsidR="00F47921" w:rsidRPr="00584CBD" w:rsidRDefault="00F47921" w:rsidP="00F47921">
      <w:pPr>
        <w:widowControl w:val="0"/>
        <w:numPr>
          <w:ilvl w:val="0"/>
          <w:numId w:val="38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>V případech dle předchozího odstavce kontroluje docházku studentů takto určený pracovník pověřený dohledem.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i/>
          <w:iCs/>
          <w:sz w:val="20"/>
          <w:szCs w:val="20"/>
        </w:rPr>
      </w:pPr>
      <w:r w:rsidRPr="00584CBD">
        <w:rPr>
          <w:rFonts w:cstheme="majorHAnsi"/>
          <w:b/>
          <w:bCs/>
          <w:i/>
          <w:iCs/>
          <w:sz w:val="20"/>
          <w:szCs w:val="20"/>
        </w:rPr>
        <w:t>Oddíl třetí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i/>
          <w:iCs/>
          <w:sz w:val="20"/>
          <w:szCs w:val="20"/>
        </w:rPr>
      </w:pPr>
      <w:r w:rsidRPr="00584CBD">
        <w:rPr>
          <w:rFonts w:cstheme="majorHAnsi"/>
          <w:b/>
          <w:bCs/>
          <w:i/>
          <w:iCs/>
          <w:sz w:val="20"/>
          <w:szCs w:val="20"/>
        </w:rPr>
        <w:t>Nároky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>Článek XI.</w:t>
      </w:r>
    </w:p>
    <w:p w:rsidR="00F47921" w:rsidRPr="00584CBD" w:rsidRDefault="00F47921" w:rsidP="00F47921">
      <w:pPr>
        <w:widowControl w:val="0"/>
        <w:numPr>
          <w:ilvl w:val="0"/>
          <w:numId w:val="39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>Poskytovatel není povinen zajišťovat studentům, kteří u něj vykonávají výuku, nebo dohlížejícím stravování ani ubytování.</w:t>
      </w:r>
    </w:p>
    <w:p w:rsidR="00F47921" w:rsidRPr="00584CBD" w:rsidRDefault="00F47921" w:rsidP="00F47921">
      <w:pPr>
        <w:widowControl w:val="0"/>
        <w:numPr>
          <w:ilvl w:val="0"/>
          <w:numId w:val="39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 xml:space="preserve"> Poskytovatel není povinen zajišťovat studentům, kteří u něj vykonávají výuku, nebo dohlížejícím dopravu nebo hradit jízdné.</w:t>
      </w:r>
    </w:p>
    <w:p w:rsidR="00F47921" w:rsidRPr="00584CBD" w:rsidRDefault="00F47921" w:rsidP="00F47921">
      <w:pPr>
        <w:widowControl w:val="0"/>
        <w:numPr>
          <w:ilvl w:val="0"/>
          <w:numId w:val="39"/>
        </w:numPr>
        <w:tabs>
          <w:tab w:val="clear" w:pos="7371"/>
        </w:tabs>
        <w:autoSpaceDE w:val="0"/>
        <w:autoSpaceDN w:val="0"/>
        <w:adjustRightInd w:val="0"/>
        <w:spacing w:after="0"/>
        <w:jc w:val="both"/>
        <w:rPr>
          <w:rFonts w:cstheme="majorHAnsi"/>
          <w:color w:val="FF0000"/>
          <w:sz w:val="20"/>
          <w:szCs w:val="20"/>
        </w:rPr>
      </w:pPr>
      <w:r w:rsidRPr="00584CBD">
        <w:rPr>
          <w:rFonts w:cstheme="majorHAnsi"/>
          <w:color w:val="FF0000"/>
          <w:sz w:val="20"/>
          <w:szCs w:val="20"/>
        </w:rPr>
        <w:t>Některá zařízení vyžadují ještě následující bod: Poskytovatel prohlašuje, že studenti nebudou u něj při odborné praxi vykonávat produktivní práci.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i/>
          <w:iCs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i/>
          <w:iCs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i/>
          <w:iCs/>
          <w:sz w:val="20"/>
          <w:szCs w:val="20"/>
        </w:rPr>
      </w:pPr>
      <w:r w:rsidRPr="00584CBD">
        <w:rPr>
          <w:rFonts w:cstheme="majorHAnsi"/>
          <w:b/>
          <w:bCs/>
          <w:i/>
          <w:iCs/>
          <w:sz w:val="20"/>
          <w:szCs w:val="20"/>
        </w:rPr>
        <w:t>Oddíl čtvrtý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i/>
          <w:iCs/>
          <w:sz w:val="20"/>
          <w:szCs w:val="20"/>
        </w:rPr>
      </w:pPr>
      <w:r w:rsidRPr="00584CBD">
        <w:rPr>
          <w:rFonts w:cstheme="majorHAnsi"/>
          <w:b/>
          <w:bCs/>
          <w:i/>
          <w:iCs/>
          <w:sz w:val="20"/>
          <w:szCs w:val="20"/>
        </w:rPr>
        <w:t>Komunikace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>Článek XII.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>Odpovědné osoby</w:t>
      </w:r>
    </w:p>
    <w:p w:rsidR="00F47921" w:rsidRPr="00584CBD" w:rsidRDefault="00F47921" w:rsidP="00F47921">
      <w:pPr>
        <w:widowControl w:val="0"/>
        <w:numPr>
          <w:ilvl w:val="0"/>
          <w:numId w:val="40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lastRenderedPageBreak/>
        <w:t xml:space="preserve">Objednatel a poskytovatel jsou povinni určit odpovědnou osobu, která bude oprávněna jednat s druhou stranou v běžných věcech výuky (dále jen “odpovědná osoba”). Za VOŠ a SŠZ se jedná o …………. </w:t>
      </w:r>
      <w:proofErr w:type="gramStart"/>
      <w:r w:rsidRPr="00584CBD">
        <w:rPr>
          <w:rFonts w:cstheme="majorHAnsi"/>
          <w:sz w:val="20"/>
          <w:szCs w:val="20"/>
        </w:rPr>
        <w:t>funkce</w:t>
      </w:r>
      <w:proofErr w:type="gramEnd"/>
      <w:r w:rsidRPr="00584CBD">
        <w:rPr>
          <w:rFonts w:cstheme="majorHAnsi"/>
          <w:sz w:val="20"/>
          <w:szCs w:val="20"/>
        </w:rPr>
        <w:t xml:space="preserve"> ………….(vedoucí stud. </w:t>
      </w:r>
      <w:proofErr w:type="spellStart"/>
      <w:r w:rsidRPr="00584CBD">
        <w:rPr>
          <w:rFonts w:cstheme="majorHAnsi"/>
          <w:sz w:val="20"/>
          <w:szCs w:val="20"/>
        </w:rPr>
        <w:t>sk</w:t>
      </w:r>
      <w:proofErr w:type="spellEnd"/>
      <w:r w:rsidRPr="00584CBD">
        <w:rPr>
          <w:rFonts w:cstheme="majorHAnsi"/>
          <w:sz w:val="20"/>
          <w:szCs w:val="20"/>
        </w:rPr>
        <w:t>., zástupkyně pro VOŠ, vedoucí oboru atd. ); za poskytovatele se jedná o ……, funkce………..</w:t>
      </w:r>
    </w:p>
    <w:p w:rsidR="00F47921" w:rsidRPr="00584CBD" w:rsidRDefault="00F47921" w:rsidP="00F47921">
      <w:pPr>
        <w:widowControl w:val="0"/>
        <w:numPr>
          <w:ilvl w:val="0"/>
          <w:numId w:val="40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>Označení odpovědných osob jsou strany si povinny sdělit písemně, a to do jednoho měsíce před zahájením výuky, nedohodnou-li se jinak.</w:t>
      </w:r>
    </w:p>
    <w:p w:rsidR="00F47921" w:rsidRPr="00584CBD" w:rsidRDefault="00F47921" w:rsidP="00F47921">
      <w:pPr>
        <w:widowControl w:val="0"/>
        <w:numPr>
          <w:ilvl w:val="0"/>
          <w:numId w:val="40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>Jakákoliv změna odpovědných osob je vůči druhé straně účinná až okamžikem doručení písemného sdělení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 xml:space="preserve"> o takové změně.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>Článek XIII.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>Stížnosti</w:t>
      </w:r>
    </w:p>
    <w:p w:rsidR="00F47921" w:rsidRPr="00584CBD" w:rsidRDefault="00F47921" w:rsidP="00F47921">
      <w:pPr>
        <w:widowControl w:val="0"/>
        <w:numPr>
          <w:ilvl w:val="0"/>
          <w:numId w:val="41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sz w:val="20"/>
          <w:szCs w:val="20"/>
        </w:rPr>
        <w:t>Písemné stížnosti pracovníků poskytovatele, stejně jako stížnosti studentů či dohlížejících, jsou soustřeďovány u příslušné odpovědné osoby, která o podané stížnosti ve lhůtě jednoho týdne od doručení stížnosti informuje odpovědnou osobu protistrany.</w:t>
      </w:r>
    </w:p>
    <w:p w:rsidR="00F47921" w:rsidRPr="00584CBD" w:rsidRDefault="00F47921" w:rsidP="00F47921">
      <w:pPr>
        <w:widowControl w:val="0"/>
        <w:numPr>
          <w:ilvl w:val="0"/>
          <w:numId w:val="41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sz w:val="20"/>
          <w:szCs w:val="20"/>
        </w:rPr>
        <w:t>Stížnosti vyřizují odpovědné osoby ve společné součinnosti i v součinnosti se stěžovatelem a osobou, vůči níž stížnost směřuje.</w:t>
      </w:r>
    </w:p>
    <w:p w:rsidR="00F47921" w:rsidRPr="00584CBD" w:rsidRDefault="00F47921" w:rsidP="00F47921">
      <w:pPr>
        <w:widowControl w:val="0"/>
        <w:numPr>
          <w:ilvl w:val="0"/>
          <w:numId w:val="41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sz w:val="20"/>
          <w:szCs w:val="20"/>
        </w:rPr>
        <w:t>Odpovědné osoby zajistí nápravu v souladu s touto smlouvu, podle platných právních předpisů a podle obecných pravidel morálky a slušnosti, není-li to v jejich silách, postoupí věc osobám uvedeným v hlavě této smlouvy nebo jím pověřeným pracovníkům.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b/>
          <w:bCs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b/>
          <w:bCs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i/>
          <w:iCs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i/>
          <w:iCs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i/>
          <w:iCs/>
          <w:sz w:val="20"/>
          <w:szCs w:val="20"/>
        </w:rPr>
      </w:pPr>
      <w:r w:rsidRPr="00584CBD">
        <w:rPr>
          <w:rFonts w:cstheme="majorHAnsi"/>
          <w:b/>
          <w:bCs/>
          <w:i/>
          <w:iCs/>
          <w:sz w:val="20"/>
          <w:szCs w:val="20"/>
        </w:rPr>
        <w:t>Oddíl pátý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i/>
          <w:iCs/>
          <w:sz w:val="20"/>
          <w:szCs w:val="20"/>
        </w:rPr>
      </w:pPr>
      <w:r w:rsidRPr="00584CBD">
        <w:rPr>
          <w:rFonts w:cstheme="majorHAnsi"/>
          <w:b/>
          <w:bCs/>
          <w:i/>
          <w:iCs/>
          <w:sz w:val="20"/>
          <w:szCs w:val="20"/>
        </w:rPr>
        <w:t>Odpovědnost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>Článek XIV.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 xml:space="preserve">Pracovněprávní odpovědnost </w:t>
      </w:r>
    </w:p>
    <w:p w:rsidR="00F47921" w:rsidRPr="00584CBD" w:rsidRDefault="00F47921" w:rsidP="00F47921">
      <w:pPr>
        <w:widowControl w:val="0"/>
        <w:numPr>
          <w:ilvl w:val="0"/>
          <w:numId w:val="42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sz w:val="20"/>
          <w:szCs w:val="20"/>
        </w:rPr>
        <w:t>Pracovněprávní odpovědnost za škodu způsobenou studenty nebo poskytovatelem v souvislosti s výkonem výuky se řídí příslušnými pracovněprávními předpisy.</w:t>
      </w:r>
    </w:p>
    <w:p w:rsidR="00F47921" w:rsidRPr="00584CBD" w:rsidRDefault="00F47921" w:rsidP="00F47921">
      <w:pPr>
        <w:numPr>
          <w:ilvl w:val="12"/>
          <w:numId w:val="0"/>
        </w:num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b/>
          <w:bCs/>
          <w:sz w:val="20"/>
          <w:szCs w:val="20"/>
        </w:rPr>
      </w:pPr>
    </w:p>
    <w:p w:rsidR="00F47921" w:rsidRPr="00584CBD" w:rsidRDefault="00F47921" w:rsidP="00F47921">
      <w:pPr>
        <w:numPr>
          <w:ilvl w:val="12"/>
          <w:numId w:val="0"/>
        </w:num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>Článek XV.</w:t>
      </w:r>
    </w:p>
    <w:p w:rsidR="00F47921" w:rsidRPr="00584CBD" w:rsidRDefault="00F47921" w:rsidP="00F47921">
      <w:pPr>
        <w:numPr>
          <w:ilvl w:val="12"/>
          <w:numId w:val="0"/>
        </w:num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>Odpovědnost smluvních stran navzájem</w:t>
      </w:r>
    </w:p>
    <w:p w:rsidR="00F47921" w:rsidRPr="00584CBD" w:rsidRDefault="00F47921" w:rsidP="00F47921">
      <w:pPr>
        <w:widowControl w:val="0"/>
        <w:numPr>
          <w:ilvl w:val="0"/>
          <w:numId w:val="43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sz w:val="20"/>
          <w:szCs w:val="20"/>
        </w:rPr>
        <w:t>Poskytovatel i objednatel odpovídají za škodu, kterou způsobí druhé straně porušením povinností vyplývajících z této smlouvy.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b/>
          <w:bCs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>HLAVA ČTVRTÁ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>SANKCE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>Článek XVI.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>Zvlášť závažná porušení povinností</w:t>
      </w:r>
    </w:p>
    <w:p w:rsidR="00F47921" w:rsidRPr="00584CBD" w:rsidRDefault="00F47921" w:rsidP="00F47921">
      <w:pPr>
        <w:widowControl w:val="0"/>
        <w:numPr>
          <w:ilvl w:val="0"/>
          <w:numId w:val="44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 xml:space="preserve">Smluvní strany se dohodly, že za porušení zvlášť závažných povinností vyplývajících z této smlouvy budou považovat povinnosti uvedené v </w:t>
      </w:r>
    </w:p>
    <w:p w:rsidR="00F47921" w:rsidRPr="00584CBD" w:rsidRDefault="00F47921" w:rsidP="00F47921">
      <w:pPr>
        <w:widowControl w:val="0"/>
        <w:numPr>
          <w:ilvl w:val="1"/>
          <w:numId w:val="44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>článku IV. odst. 1 této smlouvy;</w:t>
      </w:r>
    </w:p>
    <w:p w:rsidR="00F47921" w:rsidRPr="00584CBD" w:rsidRDefault="00F47921" w:rsidP="00F47921">
      <w:pPr>
        <w:widowControl w:val="0"/>
        <w:numPr>
          <w:ilvl w:val="1"/>
          <w:numId w:val="44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>článku V odst. 2 této smlouvy;</w:t>
      </w:r>
    </w:p>
    <w:p w:rsidR="00F47921" w:rsidRPr="00584CBD" w:rsidRDefault="00F47921" w:rsidP="00F47921">
      <w:pPr>
        <w:widowControl w:val="0"/>
        <w:numPr>
          <w:ilvl w:val="1"/>
          <w:numId w:val="44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>článku VI odst. 1 této smlouvy;</w:t>
      </w:r>
    </w:p>
    <w:p w:rsidR="00F47921" w:rsidRPr="00584CBD" w:rsidRDefault="00F47921" w:rsidP="00F47921">
      <w:pPr>
        <w:widowControl w:val="0"/>
        <w:numPr>
          <w:ilvl w:val="1"/>
          <w:numId w:val="44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 xml:space="preserve">článku VIII. odst. 2 </w:t>
      </w:r>
      <w:proofErr w:type="gramStart"/>
      <w:r w:rsidRPr="00584CBD">
        <w:rPr>
          <w:rFonts w:cstheme="majorHAnsi"/>
          <w:sz w:val="20"/>
          <w:szCs w:val="20"/>
        </w:rPr>
        <w:t>této</w:t>
      </w:r>
      <w:proofErr w:type="gramEnd"/>
      <w:r w:rsidRPr="00584CBD">
        <w:rPr>
          <w:rFonts w:cstheme="majorHAnsi"/>
          <w:sz w:val="20"/>
          <w:szCs w:val="20"/>
        </w:rPr>
        <w:t xml:space="preserve"> smlouvy;</w:t>
      </w:r>
    </w:p>
    <w:p w:rsidR="00F47921" w:rsidRPr="00584CBD" w:rsidRDefault="00F47921" w:rsidP="00F47921">
      <w:pPr>
        <w:widowControl w:val="0"/>
        <w:numPr>
          <w:ilvl w:val="1"/>
          <w:numId w:val="44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>článku VIII. odst. 3 písm. a) této smlouvy;</w:t>
      </w:r>
    </w:p>
    <w:p w:rsidR="00F47921" w:rsidRPr="00584CBD" w:rsidRDefault="00F47921" w:rsidP="00F47921">
      <w:pPr>
        <w:widowControl w:val="0"/>
        <w:numPr>
          <w:ilvl w:val="1"/>
          <w:numId w:val="44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>článku VIII. odst. 6 této smlouvy;</w:t>
      </w:r>
    </w:p>
    <w:p w:rsidR="00F47921" w:rsidRPr="00584CBD" w:rsidRDefault="00F47921" w:rsidP="00F47921">
      <w:pPr>
        <w:widowControl w:val="0"/>
        <w:numPr>
          <w:ilvl w:val="1"/>
          <w:numId w:val="44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>článku X. odst. 1 této smlouvy;</w:t>
      </w:r>
    </w:p>
    <w:p w:rsidR="00F47921" w:rsidRPr="00584CBD" w:rsidRDefault="00F47921" w:rsidP="00F47921">
      <w:pPr>
        <w:widowControl w:val="0"/>
        <w:numPr>
          <w:ilvl w:val="1"/>
          <w:numId w:val="44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>článku XII. odst. 1 této smlouvy.</w:t>
      </w:r>
    </w:p>
    <w:p w:rsidR="00F47921" w:rsidRPr="00584CBD" w:rsidRDefault="00F47921" w:rsidP="00F47921">
      <w:pPr>
        <w:widowControl w:val="0"/>
        <w:numPr>
          <w:ilvl w:val="0"/>
          <w:numId w:val="44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 xml:space="preserve">Porušení povinností dle odstavce 1 je poškozená strana povinna bezodkladně písemně sdělit straně, jež se porušení dopouští. V tomto sdělení je povinna stanovit lhůtu k nápravě, která nesmí být kratší než tři dny. Tato </w:t>
      </w:r>
      <w:r w:rsidRPr="00584CBD">
        <w:rPr>
          <w:rFonts w:cstheme="majorHAnsi"/>
          <w:sz w:val="20"/>
          <w:szCs w:val="20"/>
        </w:rPr>
        <w:lastRenderedPageBreak/>
        <w:t>lhůta počíná běžet dnem následujícím po dni, v němž je sdělení druhé straně doručeno. Soboty, neděle a státem uznané svátky se do této lhůty nezapočítávají.</w:t>
      </w:r>
    </w:p>
    <w:p w:rsidR="00F47921" w:rsidRPr="00584CBD" w:rsidRDefault="00F47921" w:rsidP="00F47921">
      <w:pPr>
        <w:widowControl w:val="0"/>
        <w:numPr>
          <w:ilvl w:val="0"/>
          <w:numId w:val="44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>Nedojde-li ani v této lhůtě k nápravě, je poškozená strana oprávněna odstoupit od smlouvy. To může učinit do 1 měsíce od konce lhůty k nápravě dle předchozího odstavce.</w:t>
      </w:r>
    </w:p>
    <w:p w:rsidR="00F47921" w:rsidRPr="00584CBD" w:rsidRDefault="00F47921" w:rsidP="00F47921">
      <w:pPr>
        <w:widowControl w:val="0"/>
        <w:numPr>
          <w:ilvl w:val="0"/>
          <w:numId w:val="44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>Dojde-li k nápravě, je strana, která se porušení dopustila, povinna umožnit druhé straně náhradní plnění, a to i mimo časový rozvrh výuky.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>HLAVA PÁTÁ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>ZÁVĚREČNÁ USTANOVENÍ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>Článek XVII.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>Právní režim</w:t>
      </w:r>
    </w:p>
    <w:p w:rsidR="00F47921" w:rsidRPr="00584CBD" w:rsidRDefault="00F47921" w:rsidP="00F47921">
      <w:pPr>
        <w:widowControl w:val="0"/>
        <w:numPr>
          <w:ilvl w:val="0"/>
          <w:numId w:val="45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>Není-li v této smlouvě stanoveno něco jiného, řídí se jednotlivé vztahy upravené touto smlouvou příslušnými právními předpisy.</w:t>
      </w:r>
    </w:p>
    <w:p w:rsidR="00F47921" w:rsidRPr="00584CBD" w:rsidRDefault="00F47921" w:rsidP="00F47921">
      <w:pPr>
        <w:widowControl w:val="0"/>
        <w:numPr>
          <w:ilvl w:val="0"/>
          <w:numId w:val="45"/>
        </w:numPr>
        <w:tabs>
          <w:tab w:val="clear" w:pos="7371"/>
        </w:tabs>
        <w:autoSpaceDE w:val="0"/>
        <w:autoSpaceDN w:val="0"/>
        <w:adjustRightInd w:val="0"/>
        <w:spacing w:after="0"/>
        <w:jc w:val="both"/>
        <w:rPr>
          <w:rFonts w:cstheme="majorHAnsi"/>
          <w:szCs w:val="22"/>
        </w:rPr>
      </w:pPr>
      <w:r w:rsidRPr="00584CBD">
        <w:rPr>
          <w:rFonts w:cstheme="majorHAnsi"/>
          <w:sz w:val="20"/>
          <w:szCs w:val="20"/>
        </w:rPr>
        <w:t>Obecným právním předpisem, jehož režimem se tato smlouva spravuje, je zákon č. 561/2004 Sb., Školský zákon a zákon č. 89/2012 Sb., občanský zákoník, ve znění pozdějších změn a doplňků.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>Článek XVIII.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>Vůle stran</w:t>
      </w:r>
    </w:p>
    <w:p w:rsidR="00F47921" w:rsidRPr="00584CBD" w:rsidRDefault="00F47921" w:rsidP="00F47921">
      <w:pPr>
        <w:widowControl w:val="0"/>
        <w:numPr>
          <w:ilvl w:val="0"/>
          <w:numId w:val="46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>Smluvní strany prohlašují, že smlouva je svobodným a vážným projevem jejich vůle a že ji neuzavírají v tísni ani za pro ně zvlášť nevýhodných podmínek.</w:t>
      </w:r>
    </w:p>
    <w:p w:rsidR="00F47921" w:rsidRPr="00584CBD" w:rsidRDefault="00F47921" w:rsidP="00F47921">
      <w:pPr>
        <w:widowControl w:val="0"/>
        <w:numPr>
          <w:ilvl w:val="0"/>
          <w:numId w:val="46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>Smluvní strany prohlašují, že se s obsahem smlouvy důkladně seznámily, a na důkaz toho připojují k ní své podpisy.</w:t>
      </w:r>
    </w:p>
    <w:p w:rsidR="00F47921" w:rsidRPr="00584CBD" w:rsidRDefault="00F47921" w:rsidP="00F47921">
      <w:pPr>
        <w:widowControl w:val="0"/>
        <w:numPr>
          <w:ilvl w:val="0"/>
          <w:numId w:val="46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>Bude-li nějaké z ustanovení této smlouvy neplatné, je neplatné jen toto ustanovení a nikoliv celá smlouva, neboť strany tímto vyjadřují svou vůli řídit se touto smlouvou i v takovém případě.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>Článek XIX.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>Platnost, účinnost, ukončení</w:t>
      </w:r>
    </w:p>
    <w:p w:rsidR="00F47921" w:rsidRPr="00584CBD" w:rsidRDefault="00F47921" w:rsidP="00F47921">
      <w:pPr>
        <w:widowControl w:val="0"/>
        <w:numPr>
          <w:ilvl w:val="0"/>
          <w:numId w:val="47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>Tato smlouva nabývá platnosti a účinnosti dnem podpisu poslední ze smluvních stran.</w:t>
      </w:r>
    </w:p>
    <w:p w:rsidR="00F47921" w:rsidRPr="00584CBD" w:rsidRDefault="00F47921" w:rsidP="00F47921">
      <w:pPr>
        <w:widowControl w:val="0"/>
        <w:numPr>
          <w:ilvl w:val="0"/>
          <w:numId w:val="47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 xml:space="preserve">Tato smlouva se uzavírá na dobu určitou od …. </w:t>
      </w:r>
      <w:proofErr w:type="gramStart"/>
      <w:r w:rsidRPr="00584CBD">
        <w:rPr>
          <w:rFonts w:cstheme="majorHAnsi"/>
          <w:sz w:val="20"/>
          <w:szCs w:val="20"/>
        </w:rPr>
        <w:t>do</w:t>
      </w:r>
      <w:proofErr w:type="gramEnd"/>
      <w:r w:rsidRPr="00584CBD">
        <w:rPr>
          <w:rFonts w:cstheme="majorHAnsi"/>
          <w:sz w:val="20"/>
          <w:szCs w:val="20"/>
        </w:rPr>
        <w:t xml:space="preserve"> ….. </w:t>
      </w:r>
      <w:r w:rsidRPr="00584CBD">
        <w:rPr>
          <w:rFonts w:cstheme="majorHAnsi"/>
          <w:color w:val="FF0000"/>
          <w:sz w:val="20"/>
          <w:szCs w:val="20"/>
        </w:rPr>
        <w:t>/neurčitou</w:t>
      </w:r>
    </w:p>
    <w:p w:rsidR="00F47921" w:rsidRPr="00584CBD" w:rsidRDefault="00F47921" w:rsidP="00F47921">
      <w:pPr>
        <w:widowControl w:val="0"/>
        <w:numPr>
          <w:ilvl w:val="0"/>
          <w:numId w:val="47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>Smluvní vztah lze kdykoliv ukončit písemnou dohodou obou smluvních stran.</w:t>
      </w:r>
    </w:p>
    <w:p w:rsidR="00F47921" w:rsidRPr="00584CBD" w:rsidRDefault="00F47921" w:rsidP="00F47921">
      <w:pPr>
        <w:widowControl w:val="0"/>
        <w:numPr>
          <w:ilvl w:val="0"/>
          <w:numId w:val="47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 xml:space="preserve">Smlouvu lze vypovědět jednostrannou výpovědí kterékoliv ze smluvních stran. 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>Článek XX.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>Výkladová ustanovení</w:t>
      </w:r>
    </w:p>
    <w:p w:rsidR="00F47921" w:rsidRPr="00584CBD" w:rsidRDefault="00F47921" w:rsidP="00F47921">
      <w:pPr>
        <w:widowControl w:val="0"/>
        <w:numPr>
          <w:ilvl w:val="0"/>
          <w:numId w:val="48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>Pojmy užité v této smlouvě se vykládají v jejich obvyklém významu. Je-li určitý výraz shodný s některým z legálních pojmů právních předpisů a je-li tento výraz použit ve smyslu právního odvětví, do něhož patří i tento právní předpis, vykládá se tento pojem podle takové legální definice.</w:t>
      </w:r>
    </w:p>
    <w:p w:rsidR="00F47921" w:rsidRPr="00584CBD" w:rsidRDefault="00F47921" w:rsidP="00F47921">
      <w:pPr>
        <w:widowControl w:val="0"/>
        <w:numPr>
          <w:ilvl w:val="0"/>
          <w:numId w:val="48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>Výklad ustanovení této smlouvy je třeba vést se zřetelem k účelu této smlouvy, jak je vymezen v článku II. odst. 1 této smlouvy.</w:t>
      </w:r>
    </w:p>
    <w:p w:rsidR="00F47921" w:rsidRPr="00584CBD" w:rsidRDefault="00F47921" w:rsidP="00F47921">
      <w:pPr>
        <w:widowControl w:val="0"/>
        <w:numPr>
          <w:ilvl w:val="0"/>
          <w:numId w:val="48"/>
        </w:num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>Doručením se rozumí okamžik, kdy se písemnost dostane do rukou druhé strany.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jc w:val="center"/>
        <w:rPr>
          <w:rFonts w:cstheme="majorHAnsi"/>
          <w:b/>
          <w:bCs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 xml:space="preserve">Přílohy: 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ab/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 xml:space="preserve"> V ………………… dne…………</w:t>
      </w:r>
      <w:r w:rsidRPr="00584CBD">
        <w:rPr>
          <w:rFonts w:cstheme="majorHAnsi"/>
          <w:sz w:val="20"/>
          <w:szCs w:val="20"/>
        </w:rPr>
        <w:tab/>
      </w:r>
      <w:r w:rsidRPr="00584CBD">
        <w:rPr>
          <w:rFonts w:cstheme="majorHAnsi"/>
          <w:sz w:val="20"/>
          <w:szCs w:val="20"/>
        </w:rPr>
        <w:tab/>
      </w:r>
      <w:r w:rsidRPr="00584CBD">
        <w:rPr>
          <w:rFonts w:cstheme="majorHAnsi"/>
          <w:sz w:val="20"/>
          <w:szCs w:val="20"/>
        </w:rPr>
        <w:tab/>
      </w:r>
      <w:r w:rsidRPr="00584CBD">
        <w:rPr>
          <w:rFonts w:cstheme="majorHAnsi"/>
          <w:sz w:val="20"/>
          <w:szCs w:val="20"/>
        </w:rPr>
        <w:tab/>
        <w:t xml:space="preserve">V ………………. </w:t>
      </w:r>
      <w:proofErr w:type="gramStart"/>
      <w:r w:rsidRPr="00584CBD">
        <w:rPr>
          <w:rFonts w:cstheme="majorHAnsi"/>
          <w:sz w:val="20"/>
          <w:szCs w:val="20"/>
        </w:rPr>
        <w:t>dne</w:t>
      </w:r>
      <w:proofErr w:type="gramEnd"/>
      <w:r w:rsidRPr="00584CBD">
        <w:rPr>
          <w:rFonts w:cstheme="majorHAnsi"/>
          <w:sz w:val="20"/>
          <w:szCs w:val="20"/>
        </w:rPr>
        <w:t>…………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>....................................................................                               ...................................................................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bCs/>
          <w:sz w:val="20"/>
          <w:szCs w:val="20"/>
        </w:rPr>
        <w:lastRenderedPageBreak/>
        <w:t xml:space="preserve">jméno – </w:t>
      </w:r>
      <w:r w:rsidRPr="00584CBD">
        <w:rPr>
          <w:rFonts w:cstheme="majorHAnsi"/>
          <w:sz w:val="20"/>
          <w:szCs w:val="20"/>
        </w:rPr>
        <w:t xml:space="preserve">objednatel - </w:t>
      </w:r>
      <w:r w:rsidRPr="00584CBD">
        <w:rPr>
          <w:rFonts w:cstheme="majorHAnsi"/>
          <w:bCs/>
          <w:sz w:val="20"/>
          <w:szCs w:val="20"/>
        </w:rPr>
        <w:t>razítko organizace</w:t>
      </w:r>
      <w:r w:rsidRPr="00584CBD">
        <w:rPr>
          <w:rFonts w:cstheme="majorHAnsi"/>
          <w:bCs/>
          <w:sz w:val="20"/>
          <w:szCs w:val="20"/>
        </w:rPr>
        <w:tab/>
      </w:r>
      <w:r w:rsidRPr="00584CBD">
        <w:rPr>
          <w:rFonts w:cstheme="majorHAnsi"/>
          <w:bCs/>
          <w:sz w:val="20"/>
          <w:szCs w:val="20"/>
        </w:rPr>
        <w:tab/>
      </w:r>
      <w:r w:rsidRPr="00584CBD">
        <w:rPr>
          <w:rFonts w:cstheme="majorHAnsi"/>
          <w:bCs/>
          <w:sz w:val="20"/>
          <w:szCs w:val="20"/>
        </w:rPr>
        <w:tab/>
        <w:t>jméno</w:t>
      </w:r>
      <w:r w:rsidRPr="00584CBD">
        <w:rPr>
          <w:rFonts w:cstheme="majorHAnsi"/>
          <w:sz w:val="20"/>
          <w:szCs w:val="20"/>
        </w:rPr>
        <w:t xml:space="preserve"> - poskytovatel</w:t>
      </w:r>
      <w:r w:rsidRPr="00584CBD">
        <w:rPr>
          <w:rFonts w:cstheme="majorHAnsi"/>
          <w:bCs/>
          <w:sz w:val="20"/>
          <w:szCs w:val="20"/>
        </w:rPr>
        <w:t xml:space="preserve"> - razítko organizace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sz w:val="20"/>
          <w:szCs w:val="20"/>
        </w:rPr>
        <w:t xml:space="preserve">                        </w:t>
      </w:r>
      <w:r w:rsidRPr="00584CBD">
        <w:rPr>
          <w:rFonts w:cstheme="majorHAnsi"/>
          <w:sz w:val="20"/>
          <w:szCs w:val="20"/>
        </w:rPr>
        <w:tab/>
      </w:r>
      <w:r w:rsidRPr="00584CBD">
        <w:rPr>
          <w:rFonts w:cstheme="majorHAnsi"/>
          <w:sz w:val="20"/>
          <w:szCs w:val="20"/>
        </w:rPr>
        <w:tab/>
      </w:r>
      <w:r w:rsidRPr="00584CBD">
        <w:rPr>
          <w:rFonts w:cstheme="majorHAnsi"/>
          <w:sz w:val="20"/>
          <w:szCs w:val="20"/>
        </w:rPr>
        <w:tab/>
      </w:r>
      <w:r w:rsidRPr="00584CBD">
        <w:rPr>
          <w:rFonts w:cstheme="majorHAnsi"/>
          <w:sz w:val="20"/>
          <w:szCs w:val="20"/>
        </w:rPr>
        <w:tab/>
      </w:r>
      <w:r w:rsidRPr="00584CBD">
        <w:rPr>
          <w:rFonts w:cstheme="majorHAnsi"/>
          <w:sz w:val="20"/>
          <w:szCs w:val="20"/>
        </w:rPr>
        <w:tab/>
      </w:r>
      <w:r w:rsidRPr="00584CBD">
        <w:rPr>
          <w:rFonts w:cstheme="majorHAnsi"/>
          <w:sz w:val="20"/>
          <w:szCs w:val="20"/>
        </w:rPr>
        <w:tab/>
        <w:t xml:space="preserve">               </w:t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bCs/>
          <w:sz w:val="20"/>
          <w:szCs w:val="20"/>
        </w:rPr>
      </w:pPr>
      <w:r w:rsidRPr="00584CBD">
        <w:rPr>
          <w:rFonts w:cstheme="majorHAnsi"/>
          <w:b/>
          <w:bCs/>
          <w:sz w:val="20"/>
          <w:szCs w:val="20"/>
        </w:rPr>
        <w:t xml:space="preserve">        </w:t>
      </w:r>
      <w:r w:rsidRPr="00584CBD">
        <w:rPr>
          <w:rFonts w:cstheme="majorHAnsi"/>
          <w:bCs/>
          <w:sz w:val="20"/>
          <w:szCs w:val="20"/>
        </w:rPr>
        <w:tab/>
      </w:r>
      <w:r w:rsidRPr="00584CBD">
        <w:rPr>
          <w:rFonts w:cstheme="majorHAnsi"/>
          <w:bCs/>
          <w:sz w:val="20"/>
          <w:szCs w:val="20"/>
        </w:rPr>
        <w:tab/>
      </w:r>
      <w:r w:rsidRPr="00584CBD">
        <w:rPr>
          <w:rFonts w:cstheme="majorHAnsi"/>
          <w:bCs/>
          <w:sz w:val="20"/>
          <w:szCs w:val="20"/>
        </w:rPr>
        <w:tab/>
      </w:r>
      <w:r w:rsidRPr="00584CBD">
        <w:rPr>
          <w:rFonts w:cstheme="majorHAnsi"/>
          <w:bCs/>
          <w:sz w:val="20"/>
          <w:szCs w:val="20"/>
        </w:rPr>
        <w:tab/>
      </w:r>
      <w:r w:rsidRPr="00584CBD">
        <w:rPr>
          <w:rFonts w:cstheme="majorHAnsi"/>
          <w:bCs/>
          <w:sz w:val="20"/>
          <w:szCs w:val="20"/>
        </w:rPr>
        <w:tab/>
      </w: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bCs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bCs/>
          <w:sz w:val="20"/>
          <w:szCs w:val="20"/>
        </w:rPr>
      </w:pPr>
    </w:p>
    <w:p w:rsidR="00F47921" w:rsidRPr="00584CBD" w:rsidRDefault="00F47921" w:rsidP="00F47921">
      <w:pPr>
        <w:tabs>
          <w:tab w:val="clear" w:pos="7371"/>
        </w:tabs>
        <w:autoSpaceDE w:val="0"/>
        <w:autoSpaceDN w:val="0"/>
        <w:adjustRightInd w:val="0"/>
        <w:spacing w:after="0"/>
        <w:rPr>
          <w:rFonts w:cstheme="majorHAnsi"/>
          <w:sz w:val="20"/>
          <w:szCs w:val="20"/>
        </w:rPr>
      </w:pPr>
      <w:r w:rsidRPr="00584CBD">
        <w:rPr>
          <w:rFonts w:cstheme="majorHAnsi"/>
          <w:bCs/>
          <w:sz w:val="20"/>
          <w:szCs w:val="20"/>
        </w:rPr>
        <w:tab/>
      </w:r>
      <w:r w:rsidRPr="00584CBD">
        <w:rPr>
          <w:rFonts w:cstheme="majorHAnsi"/>
          <w:bCs/>
          <w:sz w:val="20"/>
          <w:szCs w:val="20"/>
        </w:rPr>
        <w:tab/>
      </w:r>
      <w:r w:rsidRPr="00584CBD">
        <w:rPr>
          <w:rFonts w:cstheme="majorHAnsi"/>
          <w:bCs/>
          <w:sz w:val="20"/>
          <w:szCs w:val="20"/>
        </w:rPr>
        <w:tab/>
      </w:r>
      <w:r w:rsidRPr="00584CBD">
        <w:rPr>
          <w:rFonts w:cstheme="majorHAnsi"/>
          <w:bCs/>
          <w:sz w:val="20"/>
          <w:szCs w:val="20"/>
        </w:rPr>
        <w:tab/>
      </w:r>
      <w:r w:rsidRPr="00584CBD">
        <w:rPr>
          <w:rFonts w:cstheme="majorHAnsi"/>
          <w:bCs/>
          <w:sz w:val="20"/>
          <w:szCs w:val="20"/>
        </w:rPr>
        <w:tab/>
      </w:r>
      <w:r w:rsidRPr="00584CBD">
        <w:rPr>
          <w:rFonts w:cstheme="majorHAnsi"/>
          <w:bCs/>
          <w:sz w:val="20"/>
          <w:szCs w:val="20"/>
        </w:rPr>
        <w:tab/>
      </w:r>
      <w:r w:rsidRPr="00584CBD">
        <w:rPr>
          <w:rFonts w:cstheme="majorHAnsi"/>
          <w:bCs/>
          <w:sz w:val="20"/>
          <w:szCs w:val="20"/>
        </w:rPr>
        <w:tab/>
      </w:r>
    </w:p>
    <w:p w:rsidR="00F47921" w:rsidRPr="00584CBD" w:rsidRDefault="00F47921" w:rsidP="007C11B5">
      <w:pPr>
        <w:pStyle w:val="VOaSPEText"/>
        <w:rPr>
          <w:rFonts w:asciiTheme="majorHAnsi" w:hAnsiTheme="majorHAnsi" w:cstheme="majorHAnsi"/>
          <w:lang w:bidi="ar-SA"/>
        </w:rPr>
      </w:pPr>
    </w:p>
    <w:sectPr w:rsidR="00F47921" w:rsidRPr="00584CBD" w:rsidSect="00C231FC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332" w:rsidRDefault="00DE1332" w:rsidP="00B341BA">
      <w:r>
        <w:separator/>
      </w:r>
    </w:p>
  </w:endnote>
  <w:endnote w:type="continuationSeparator" w:id="0">
    <w:p w:rsidR="00DE1332" w:rsidRDefault="00DE1332" w:rsidP="00B3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B4" w:rsidRDefault="00A678B4" w:rsidP="00404FF2">
    <w:pPr>
      <w:pStyle w:val="Zpat"/>
      <w:pBdr>
        <w:top w:val="single" w:sz="4" w:space="1" w:color="auto"/>
      </w:pBdr>
      <w:tabs>
        <w:tab w:val="clear" w:pos="7371"/>
      </w:tabs>
      <w:jc w:val="right"/>
    </w:pPr>
    <w:r>
      <w:t xml:space="preserve">Strana </w:t>
    </w:r>
    <w:r w:rsidR="00950021">
      <w:fldChar w:fldCharType="begin"/>
    </w:r>
    <w:r w:rsidR="00950021">
      <w:instrText>PAGE   \* MERGEFORMAT</w:instrText>
    </w:r>
    <w:r w:rsidR="00950021">
      <w:fldChar w:fldCharType="separate"/>
    </w:r>
    <w:r w:rsidR="00584CBD">
      <w:rPr>
        <w:noProof/>
      </w:rPr>
      <w:t>1</w:t>
    </w:r>
    <w:r w:rsidR="0095002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332" w:rsidRDefault="00DE1332" w:rsidP="00B341BA">
      <w:r>
        <w:separator/>
      </w:r>
    </w:p>
  </w:footnote>
  <w:footnote w:type="continuationSeparator" w:id="0">
    <w:p w:rsidR="00DE1332" w:rsidRDefault="00DE1332" w:rsidP="00B34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504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8019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4494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F657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D854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20A2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58BD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A03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EA0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8E7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730"/>
    <w:multiLevelType w:val="hybridMultilevel"/>
    <w:tmpl w:val="434C2FB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2244607"/>
    <w:multiLevelType w:val="multilevel"/>
    <w:tmpl w:val="A8F41416"/>
    <w:lvl w:ilvl="0">
      <w:start w:val="1"/>
      <w:numFmt w:val="decimal"/>
      <w:lvlText w:val="   %1. "/>
      <w:legacy w:legacy="1" w:legacySpace="0" w:legacyIndent="0"/>
      <w:lvlJc w:val="left"/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       %2) "/>
      <w:legacy w:legacy="1" w:legacySpace="0" w:legacyIndent="851"/>
      <w:lvlJc w:val="left"/>
      <w:pPr>
        <w:ind w:left="851" w:hanging="851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  <w:rPr>
        <w:rFonts w:cs="Times New Roman"/>
      </w:rPr>
    </w:lvl>
  </w:abstractNum>
  <w:abstractNum w:abstractNumId="12" w15:restartNumberingAfterBreak="0">
    <w:nsid w:val="026F0992"/>
    <w:multiLevelType w:val="multilevel"/>
    <w:tmpl w:val="BE009C4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34114F7"/>
    <w:multiLevelType w:val="multilevel"/>
    <w:tmpl w:val="A8F41416"/>
    <w:lvl w:ilvl="0">
      <w:start w:val="1"/>
      <w:numFmt w:val="decimal"/>
      <w:lvlText w:val="   %1. "/>
      <w:legacy w:legacy="1" w:legacySpace="0" w:legacyIndent="0"/>
      <w:lvlJc w:val="left"/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       %2) "/>
      <w:legacy w:legacy="1" w:legacySpace="0" w:legacyIndent="851"/>
      <w:lvlJc w:val="left"/>
      <w:pPr>
        <w:ind w:left="851" w:hanging="851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  <w:rPr>
        <w:rFonts w:cs="Times New Roman"/>
      </w:rPr>
    </w:lvl>
  </w:abstractNum>
  <w:abstractNum w:abstractNumId="14" w15:restartNumberingAfterBreak="0">
    <w:nsid w:val="05F65673"/>
    <w:multiLevelType w:val="multilevel"/>
    <w:tmpl w:val="A8F41416"/>
    <w:lvl w:ilvl="0">
      <w:start w:val="1"/>
      <w:numFmt w:val="decimal"/>
      <w:lvlText w:val="   %1. "/>
      <w:legacy w:legacy="1" w:legacySpace="0" w:legacyIndent="0"/>
      <w:lvlJc w:val="left"/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       %2) "/>
      <w:legacy w:legacy="1" w:legacySpace="0" w:legacyIndent="851"/>
      <w:lvlJc w:val="left"/>
      <w:pPr>
        <w:ind w:left="851" w:hanging="851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  <w:rPr>
        <w:rFonts w:cs="Times New Roman"/>
      </w:rPr>
    </w:lvl>
  </w:abstractNum>
  <w:abstractNum w:abstractNumId="15" w15:restartNumberingAfterBreak="0">
    <w:nsid w:val="0FEC0E5E"/>
    <w:multiLevelType w:val="multilevel"/>
    <w:tmpl w:val="A8F41416"/>
    <w:lvl w:ilvl="0">
      <w:start w:val="1"/>
      <w:numFmt w:val="decimal"/>
      <w:lvlText w:val="   %1. "/>
      <w:legacy w:legacy="1" w:legacySpace="0" w:legacyIndent="0"/>
      <w:lvlJc w:val="left"/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       %2) "/>
      <w:legacy w:legacy="1" w:legacySpace="0" w:legacyIndent="851"/>
      <w:lvlJc w:val="left"/>
      <w:pPr>
        <w:ind w:left="851" w:hanging="851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  <w:rPr>
        <w:rFonts w:cs="Times New Roman"/>
      </w:rPr>
    </w:lvl>
  </w:abstractNum>
  <w:abstractNum w:abstractNumId="16" w15:restartNumberingAfterBreak="0">
    <w:nsid w:val="1107752E"/>
    <w:multiLevelType w:val="hybridMultilevel"/>
    <w:tmpl w:val="214CA590"/>
    <w:lvl w:ilvl="0" w:tplc="5EF8ACF8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7" w15:restartNumberingAfterBreak="0">
    <w:nsid w:val="11576272"/>
    <w:multiLevelType w:val="singleLevel"/>
    <w:tmpl w:val="9EFCB91A"/>
    <w:lvl w:ilvl="0">
      <w:start w:val="1"/>
      <w:numFmt w:val="decimal"/>
      <w:lvlText w:val="   %1. "/>
      <w:legacy w:legacy="1" w:legacySpace="0" w:legacyIndent="0"/>
      <w:lvlJc w:val="left"/>
      <w:rPr>
        <w:rFonts w:asciiTheme="majorHAnsi" w:hAnsiTheme="majorHAnsi" w:cstheme="majorHAnsi" w:hint="default"/>
        <w:b w:val="0"/>
        <w:bCs w:val="0"/>
        <w:i w:val="0"/>
        <w:iCs w:val="0"/>
        <w:sz w:val="24"/>
        <w:szCs w:val="24"/>
      </w:rPr>
    </w:lvl>
  </w:abstractNum>
  <w:abstractNum w:abstractNumId="18" w15:restartNumberingAfterBreak="0">
    <w:nsid w:val="175C53F6"/>
    <w:multiLevelType w:val="multilevel"/>
    <w:tmpl w:val="A8F41416"/>
    <w:lvl w:ilvl="0">
      <w:start w:val="1"/>
      <w:numFmt w:val="decimal"/>
      <w:lvlText w:val="   %1. "/>
      <w:legacy w:legacy="1" w:legacySpace="0" w:legacyIndent="0"/>
      <w:lvlJc w:val="left"/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       %2) "/>
      <w:legacy w:legacy="1" w:legacySpace="0" w:legacyIndent="851"/>
      <w:lvlJc w:val="left"/>
      <w:pPr>
        <w:ind w:left="851" w:hanging="851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  <w:rPr>
        <w:rFonts w:cs="Times New Roman"/>
      </w:rPr>
    </w:lvl>
  </w:abstractNum>
  <w:abstractNum w:abstractNumId="19" w15:restartNumberingAfterBreak="0">
    <w:nsid w:val="184B2D54"/>
    <w:multiLevelType w:val="multilevel"/>
    <w:tmpl w:val="A8F41416"/>
    <w:lvl w:ilvl="0">
      <w:start w:val="1"/>
      <w:numFmt w:val="decimal"/>
      <w:lvlText w:val="   %1. "/>
      <w:legacy w:legacy="1" w:legacySpace="0" w:legacyIndent="0"/>
      <w:lvlJc w:val="left"/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       %2) "/>
      <w:legacy w:legacy="1" w:legacySpace="0" w:legacyIndent="851"/>
      <w:lvlJc w:val="left"/>
      <w:pPr>
        <w:ind w:left="851" w:hanging="851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  <w:rPr>
        <w:rFonts w:cs="Times New Roman"/>
      </w:rPr>
    </w:lvl>
  </w:abstractNum>
  <w:abstractNum w:abstractNumId="20" w15:restartNumberingAfterBreak="0">
    <w:nsid w:val="2F8828CF"/>
    <w:multiLevelType w:val="hybridMultilevel"/>
    <w:tmpl w:val="9BD0F38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0ED6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FB3FC1"/>
    <w:multiLevelType w:val="singleLevel"/>
    <w:tmpl w:val="3A88DAAA"/>
    <w:lvl w:ilvl="0">
      <w:start w:val="1"/>
      <w:numFmt w:val="decimal"/>
      <w:lvlText w:val="   %1. "/>
      <w:legacy w:legacy="1" w:legacySpace="0" w:legacyIndent="0"/>
      <w:lvlJc w:val="left"/>
      <w:rPr>
        <w:rFonts w:asciiTheme="majorHAnsi" w:hAnsiTheme="majorHAnsi" w:cstheme="majorHAnsi" w:hint="default"/>
        <w:b w:val="0"/>
        <w:bCs w:val="0"/>
        <w:i w:val="0"/>
        <w:iCs w:val="0"/>
        <w:sz w:val="24"/>
        <w:szCs w:val="24"/>
      </w:rPr>
    </w:lvl>
  </w:abstractNum>
  <w:abstractNum w:abstractNumId="22" w15:restartNumberingAfterBreak="0">
    <w:nsid w:val="3FD63C40"/>
    <w:multiLevelType w:val="multilevel"/>
    <w:tmpl w:val="A8F41416"/>
    <w:lvl w:ilvl="0">
      <w:start w:val="1"/>
      <w:numFmt w:val="decimal"/>
      <w:lvlText w:val="   %1. "/>
      <w:legacy w:legacy="1" w:legacySpace="0" w:legacyIndent="0"/>
      <w:lvlJc w:val="left"/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       %2) "/>
      <w:legacy w:legacy="1" w:legacySpace="0" w:legacyIndent="851"/>
      <w:lvlJc w:val="left"/>
      <w:pPr>
        <w:ind w:left="851" w:hanging="851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  <w:rPr>
        <w:rFonts w:cs="Times New Roman"/>
      </w:rPr>
    </w:lvl>
  </w:abstractNum>
  <w:abstractNum w:abstractNumId="23" w15:restartNumberingAfterBreak="0">
    <w:nsid w:val="453367C7"/>
    <w:multiLevelType w:val="multilevel"/>
    <w:tmpl w:val="A8F41416"/>
    <w:lvl w:ilvl="0">
      <w:start w:val="1"/>
      <w:numFmt w:val="decimal"/>
      <w:lvlText w:val="   %1. "/>
      <w:legacy w:legacy="1" w:legacySpace="0" w:legacyIndent="0"/>
      <w:lvlJc w:val="left"/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       %2) "/>
      <w:legacy w:legacy="1" w:legacySpace="0" w:legacyIndent="851"/>
      <w:lvlJc w:val="left"/>
      <w:pPr>
        <w:ind w:left="851" w:hanging="851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  <w:rPr>
        <w:rFonts w:cs="Times New Roman"/>
      </w:rPr>
    </w:lvl>
  </w:abstractNum>
  <w:abstractNum w:abstractNumId="24" w15:restartNumberingAfterBreak="0">
    <w:nsid w:val="458E2C71"/>
    <w:multiLevelType w:val="multilevel"/>
    <w:tmpl w:val="A8F41416"/>
    <w:lvl w:ilvl="0">
      <w:start w:val="1"/>
      <w:numFmt w:val="decimal"/>
      <w:lvlText w:val="   %1. "/>
      <w:legacy w:legacy="1" w:legacySpace="0" w:legacyIndent="0"/>
      <w:lvlJc w:val="left"/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       %2) "/>
      <w:legacy w:legacy="1" w:legacySpace="0" w:legacyIndent="851"/>
      <w:lvlJc w:val="left"/>
      <w:pPr>
        <w:ind w:left="851" w:hanging="851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  <w:rPr>
        <w:rFonts w:cs="Times New Roman"/>
      </w:rPr>
    </w:lvl>
  </w:abstractNum>
  <w:abstractNum w:abstractNumId="25" w15:restartNumberingAfterBreak="0">
    <w:nsid w:val="51130E75"/>
    <w:multiLevelType w:val="singleLevel"/>
    <w:tmpl w:val="CFD4A7FA"/>
    <w:lvl w:ilvl="0">
      <w:start w:val="1"/>
      <w:numFmt w:val="decimal"/>
      <w:lvlText w:val="   %1. "/>
      <w:legacy w:legacy="1" w:legacySpace="0" w:legacyIndent="0"/>
      <w:lvlJc w:val="left"/>
      <w:rPr>
        <w:rFonts w:asciiTheme="majorHAnsi" w:hAnsiTheme="majorHAnsi" w:cstheme="majorHAnsi" w:hint="default"/>
        <w:b w:val="0"/>
        <w:bCs w:val="0"/>
        <w:i w:val="0"/>
        <w:iCs w:val="0"/>
        <w:sz w:val="24"/>
        <w:szCs w:val="24"/>
      </w:rPr>
    </w:lvl>
  </w:abstractNum>
  <w:abstractNum w:abstractNumId="26" w15:restartNumberingAfterBreak="0">
    <w:nsid w:val="5AC74262"/>
    <w:multiLevelType w:val="multilevel"/>
    <w:tmpl w:val="A8F41416"/>
    <w:lvl w:ilvl="0">
      <w:start w:val="1"/>
      <w:numFmt w:val="decimal"/>
      <w:lvlText w:val="   %1. "/>
      <w:legacy w:legacy="1" w:legacySpace="0" w:legacyIndent="0"/>
      <w:lvlJc w:val="left"/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       %2) "/>
      <w:legacy w:legacy="1" w:legacySpace="0" w:legacyIndent="851"/>
      <w:lvlJc w:val="left"/>
      <w:pPr>
        <w:ind w:left="851" w:hanging="851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  <w:rPr>
        <w:rFonts w:cs="Times New Roman"/>
      </w:rPr>
    </w:lvl>
  </w:abstractNum>
  <w:abstractNum w:abstractNumId="27" w15:restartNumberingAfterBreak="0">
    <w:nsid w:val="5AF35612"/>
    <w:multiLevelType w:val="multilevel"/>
    <w:tmpl w:val="A8F41416"/>
    <w:lvl w:ilvl="0">
      <w:start w:val="1"/>
      <w:numFmt w:val="decimal"/>
      <w:lvlText w:val="   %1. "/>
      <w:legacy w:legacy="1" w:legacySpace="0" w:legacyIndent="0"/>
      <w:lvlJc w:val="left"/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       %2) "/>
      <w:legacy w:legacy="1" w:legacySpace="0" w:legacyIndent="851"/>
      <w:lvlJc w:val="left"/>
      <w:pPr>
        <w:ind w:left="851" w:hanging="851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  <w:rPr>
        <w:rFonts w:cs="Times New Roman"/>
      </w:rPr>
    </w:lvl>
  </w:abstractNum>
  <w:abstractNum w:abstractNumId="28" w15:restartNumberingAfterBreak="0">
    <w:nsid w:val="5B16235B"/>
    <w:multiLevelType w:val="hybridMultilevel"/>
    <w:tmpl w:val="22822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76F12"/>
    <w:multiLevelType w:val="hybridMultilevel"/>
    <w:tmpl w:val="8F30B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E15C2"/>
    <w:multiLevelType w:val="hybridMultilevel"/>
    <w:tmpl w:val="DDD820B6"/>
    <w:lvl w:ilvl="0" w:tplc="30EC55D6">
      <w:start w:val="1"/>
      <w:numFmt w:val="decimal"/>
      <w:pStyle w:val="Smrnicebody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15E2B"/>
    <w:multiLevelType w:val="multilevel"/>
    <w:tmpl w:val="A8F41416"/>
    <w:lvl w:ilvl="0">
      <w:start w:val="1"/>
      <w:numFmt w:val="decimal"/>
      <w:lvlText w:val="   %1. "/>
      <w:legacy w:legacy="1" w:legacySpace="0" w:legacyIndent="0"/>
      <w:lvlJc w:val="left"/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       %2) "/>
      <w:legacy w:legacy="1" w:legacySpace="0" w:legacyIndent="851"/>
      <w:lvlJc w:val="left"/>
      <w:pPr>
        <w:ind w:left="851" w:hanging="851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  <w:rPr>
        <w:rFonts w:cs="Times New Roman"/>
      </w:rPr>
    </w:lvl>
  </w:abstractNum>
  <w:abstractNum w:abstractNumId="32" w15:restartNumberingAfterBreak="0">
    <w:nsid w:val="5E5F2C46"/>
    <w:multiLevelType w:val="multilevel"/>
    <w:tmpl w:val="A8F41416"/>
    <w:lvl w:ilvl="0">
      <w:start w:val="1"/>
      <w:numFmt w:val="decimal"/>
      <w:lvlText w:val="   %1. "/>
      <w:legacy w:legacy="1" w:legacySpace="0" w:legacyIndent="0"/>
      <w:lvlJc w:val="left"/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       %2) "/>
      <w:legacy w:legacy="1" w:legacySpace="0" w:legacyIndent="851"/>
      <w:lvlJc w:val="left"/>
      <w:pPr>
        <w:ind w:left="851" w:hanging="851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  <w:rPr>
        <w:rFonts w:cs="Times New Roman"/>
      </w:rPr>
    </w:lvl>
  </w:abstractNum>
  <w:abstractNum w:abstractNumId="33" w15:restartNumberingAfterBreak="0">
    <w:nsid w:val="5F521A4D"/>
    <w:multiLevelType w:val="hybridMultilevel"/>
    <w:tmpl w:val="1C9A95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24A6D"/>
    <w:multiLevelType w:val="hybridMultilevel"/>
    <w:tmpl w:val="2A961910"/>
    <w:lvl w:ilvl="0" w:tplc="C8341564">
      <w:start w:val="1"/>
      <w:numFmt w:val="decimal"/>
      <w:pStyle w:val="VOaSPE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106AE"/>
    <w:multiLevelType w:val="hybridMultilevel"/>
    <w:tmpl w:val="EDF8E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731CC"/>
    <w:multiLevelType w:val="hybridMultilevel"/>
    <w:tmpl w:val="FA285514"/>
    <w:lvl w:ilvl="0" w:tplc="66D69F62">
      <w:start w:val="1"/>
      <w:numFmt w:val="bullet"/>
      <w:pStyle w:val="VOaSPEOdrky"/>
      <w:lvlText w:val=""/>
      <w:lvlJc w:val="left"/>
      <w:pPr>
        <w:ind w:left="14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7" w15:restartNumberingAfterBreak="0">
    <w:nsid w:val="6C2C34E9"/>
    <w:multiLevelType w:val="multilevel"/>
    <w:tmpl w:val="A8F41416"/>
    <w:lvl w:ilvl="0">
      <w:start w:val="1"/>
      <w:numFmt w:val="decimal"/>
      <w:lvlText w:val="   %1. "/>
      <w:legacy w:legacy="1" w:legacySpace="0" w:legacyIndent="0"/>
      <w:lvlJc w:val="left"/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       %2) "/>
      <w:legacy w:legacy="1" w:legacySpace="0" w:legacyIndent="851"/>
      <w:lvlJc w:val="left"/>
      <w:pPr>
        <w:ind w:left="851" w:hanging="851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  <w:rPr>
        <w:rFonts w:cs="Times New Roman"/>
      </w:rPr>
    </w:lvl>
  </w:abstractNum>
  <w:abstractNum w:abstractNumId="38" w15:restartNumberingAfterBreak="0">
    <w:nsid w:val="6EC371DA"/>
    <w:multiLevelType w:val="singleLevel"/>
    <w:tmpl w:val="F378DF34"/>
    <w:lvl w:ilvl="0">
      <w:start w:val="1"/>
      <w:numFmt w:val="decimal"/>
      <w:lvlText w:val="   %1. "/>
      <w:legacy w:legacy="1" w:legacySpace="0" w:legacyIndent="0"/>
      <w:lvlJc w:val="left"/>
      <w:rPr>
        <w:rFonts w:asciiTheme="majorHAnsi" w:hAnsiTheme="majorHAnsi" w:cstheme="majorHAnsi" w:hint="default"/>
        <w:b w:val="0"/>
        <w:bCs w:val="0"/>
        <w:i w:val="0"/>
        <w:iCs w:val="0"/>
        <w:sz w:val="24"/>
        <w:szCs w:val="24"/>
      </w:rPr>
    </w:lvl>
  </w:abstractNum>
  <w:abstractNum w:abstractNumId="39" w15:restartNumberingAfterBreak="0">
    <w:nsid w:val="70CF74B7"/>
    <w:multiLevelType w:val="multilevel"/>
    <w:tmpl w:val="A8F41416"/>
    <w:lvl w:ilvl="0">
      <w:start w:val="1"/>
      <w:numFmt w:val="decimal"/>
      <w:lvlText w:val="   %1. "/>
      <w:legacy w:legacy="1" w:legacySpace="0" w:legacyIndent="0"/>
      <w:lvlJc w:val="left"/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       %2) "/>
      <w:legacy w:legacy="1" w:legacySpace="0" w:legacyIndent="851"/>
      <w:lvlJc w:val="left"/>
      <w:pPr>
        <w:ind w:left="851" w:hanging="851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  <w:rPr>
        <w:rFonts w:cs="Times New Roman"/>
      </w:rPr>
    </w:lvl>
  </w:abstractNum>
  <w:abstractNum w:abstractNumId="40" w15:restartNumberingAfterBreak="0">
    <w:nsid w:val="71B56C07"/>
    <w:multiLevelType w:val="hybridMultilevel"/>
    <w:tmpl w:val="2C8094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600D76"/>
    <w:multiLevelType w:val="hybridMultilevel"/>
    <w:tmpl w:val="31A62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D0559D"/>
    <w:multiLevelType w:val="hybridMultilevel"/>
    <w:tmpl w:val="5DFE76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717C9"/>
    <w:multiLevelType w:val="hybridMultilevel"/>
    <w:tmpl w:val="6B200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421D67"/>
    <w:multiLevelType w:val="hybridMultilevel"/>
    <w:tmpl w:val="692E7602"/>
    <w:lvl w:ilvl="0" w:tplc="AB346F0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BC7539B"/>
    <w:multiLevelType w:val="multilevel"/>
    <w:tmpl w:val="A8F41416"/>
    <w:lvl w:ilvl="0">
      <w:start w:val="1"/>
      <w:numFmt w:val="decimal"/>
      <w:lvlText w:val="   %1. "/>
      <w:legacy w:legacy="1" w:legacySpace="0" w:legacyIndent="0"/>
      <w:lvlJc w:val="left"/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       %2) "/>
      <w:legacy w:legacy="1" w:legacySpace="0" w:legacyIndent="851"/>
      <w:lvlJc w:val="left"/>
      <w:pPr>
        <w:ind w:left="851" w:hanging="851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  <w:rPr>
        <w:rFonts w:cs="Times New Roman"/>
      </w:rPr>
    </w:lvl>
  </w:abstractNum>
  <w:num w:numId="1">
    <w:abstractNumId w:val="20"/>
  </w:num>
  <w:num w:numId="2">
    <w:abstractNumId w:val="16"/>
  </w:num>
  <w:num w:numId="3">
    <w:abstractNumId w:val="44"/>
  </w:num>
  <w:num w:numId="4">
    <w:abstractNumId w:val="33"/>
  </w:num>
  <w:num w:numId="5">
    <w:abstractNumId w:val="43"/>
  </w:num>
  <w:num w:numId="6">
    <w:abstractNumId w:val="42"/>
  </w:num>
  <w:num w:numId="7">
    <w:abstractNumId w:val="40"/>
  </w:num>
  <w:num w:numId="8">
    <w:abstractNumId w:val="10"/>
  </w:num>
  <w:num w:numId="9">
    <w:abstractNumId w:val="28"/>
  </w:num>
  <w:num w:numId="10">
    <w:abstractNumId w:val="12"/>
  </w:num>
  <w:num w:numId="11">
    <w:abstractNumId w:val="12"/>
  </w:num>
  <w:num w:numId="12">
    <w:abstractNumId w:val="12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9"/>
  </w:num>
  <w:num w:numId="24">
    <w:abstractNumId w:val="36"/>
  </w:num>
  <w:num w:numId="25">
    <w:abstractNumId w:val="34"/>
  </w:num>
  <w:num w:numId="26">
    <w:abstractNumId w:val="30"/>
  </w:num>
  <w:num w:numId="27">
    <w:abstractNumId w:val="35"/>
  </w:num>
  <w:num w:numId="28">
    <w:abstractNumId w:val="41"/>
  </w:num>
  <w:num w:numId="29">
    <w:abstractNumId w:val="15"/>
  </w:num>
  <w:num w:numId="30">
    <w:abstractNumId w:val="45"/>
  </w:num>
  <w:num w:numId="31">
    <w:abstractNumId w:val="25"/>
  </w:num>
  <w:num w:numId="32">
    <w:abstractNumId w:val="22"/>
  </w:num>
  <w:num w:numId="33">
    <w:abstractNumId w:val="38"/>
  </w:num>
  <w:num w:numId="34">
    <w:abstractNumId w:val="21"/>
  </w:num>
  <w:num w:numId="35">
    <w:abstractNumId w:val="17"/>
  </w:num>
  <w:num w:numId="36">
    <w:abstractNumId w:val="19"/>
  </w:num>
  <w:num w:numId="37">
    <w:abstractNumId w:val="32"/>
  </w:num>
  <w:num w:numId="38">
    <w:abstractNumId w:val="11"/>
  </w:num>
  <w:num w:numId="39">
    <w:abstractNumId w:val="31"/>
  </w:num>
  <w:num w:numId="40">
    <w:abstractNumId w:val="24"/>
  </w:num>
  <w:num w:numId="41">
    <w:abstractNumId w:val="39"/>
  </w:num>
  <w:num w:numId="42">
    <w:abstractNumId w:val="37"/>
  </w:num>
  <w:num w:numId="43">
    <w:abstractNumId w:val="18"/>
  </w:num>
  <w:num w:numId="44">
    <w:abstractNumId w:val="14"/>
  </w:num>
  <w:num w:numId="45">
    <w:abstractNumId w:val="13"/>
  </w:num>
  <w:num w:numId="46">
    <w:abstractNumId w:val="26"/>
  </w:num>
  <w:num w:numId="47">
    <w:abstractNumId w:val="27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D2"/>
    <w:rsid w:val="00020AEE"/>
    <w:rsid w:val="00050B56"/>
    <w:rsid w:val="00074090"/>
    <w:rsid w:val="000D3438"/>
    <w:rsid w:val="000F0490"/>
    <w:rsid w:val="00133762"/>
    <w:rsid w:val="00186837"/>
    <w:rsid w:val="0025179C"/>
    <w:rsid w:val="0025290E"/>
    <w:rsid w:val="0028360D"/>
    <w:rsid w:val="002917F0"/>
    <w:rsid w:val="002E29B9"/>
    <w:rsid w:val="002E7DE8"/>
    <w:rsid w:val="002F1AD2"/>
    <w:rsid w:val="003123B7"/>
    <w:rsid w:val="003511C0"/>
    <w:rsid w:val="003924B0"/>
    <w:rsid w:val="003A0A67"/>
    <w:rsid w:val="00404FF2"/>
    <w:rsid w:val="00411983"/>
    <w:rsid w:val="004570B0"/>
    <w:rsid w:val="004732D4"/>
    <w:rsid w:val="00475058"/>
    <w:rsid w:val="00506C51"/>
    <w:rsid w:val="00523DDD"/>
    <w:rsid w:val="0054328B"/>
    <w:rsid w:val="00543DC2"/>
    <w:rsid w:val="00567608"/>
    <w:rsid w:val="00584CBD"/>
    <w:rsid w:val="005A43A5"/>
    <w:rsid w:val="00615DEF"/>
    <w:rsid w:val="00616F8A"/>
    <w:rsid w:val="00645180"/>
    <w:rsid w:val="006544FC"/>
    <w:rsid w:val="006903DB"/>
    <w:rsid w:val="006908F2"/>
    <w:rsid w:val="006D4BD5"/>
    <w:rsid w:val="007126CD"/>
    <w:rsid w:val="00736E0C"/>
    <w:rsid w:val="00776ACD"/>
    <w:rsid w:val="007C11B5"/>
    <w:rsid w:val="007D48C0"/>
    <w:rsid w:val="007D6892"/>
    <w:rsid w:val="007E26AB"/>
    <w:rsid w:val="007F2A1F"/>
    <w:rsid w:val="00823670"/>
    <w:rsid w:val="00832C6F"/>
    <w:rsid w:val="008578B2"/>
    <w:rsid w:val="00864E95"/>
    <w:rsid w:val="0088402A"/>
    <w:rsid w:val="00885E71"/>
    <w:rsid w:val="00893EF8"/>
    <w:rsid w:val="008B2235"/>
    <w:rsid w:val="008C7772"/>
    <w:rsid w:val="008D6908"/>
    <w:rsid w:val="00925271"/>
    <w:rsid w:val="00925402"/>
    <w:rsid w:val="00950021"/>
    <w:rsid w:val="0098035E"/>
    <w:rsid w:val="009A05E3"/>
    <w:rsid w:val="009B777A"/>
    <w:rsid w:val="009E7239"/>
    <w:rsid w:val="009F7B41"/>
    <w:rsid w:val="00A170D1"/>
    <w:rsid w:val="00A20F7E"/>
    <w:rsid w:val="00A2464B"/>
    <w:rsid w:val="00A678B4"/>
    <w:rsid w:val="00A75B67"/>
    <w:rsid w:val="00AA345F"/>
    <w:rsid w:val="00B341BA"/>
    <w:rsid w:val="00BB275E"/>
    <w:rsid w:val="00C231FC"/>
    <w:rsid w:val="00C523C0"/>
    <w:rsid w:val="00C62CAE"/>
    <w:rsid w:val="00C973C7"/>
    <w:rsid w:val="00CC6ACD"/>
    <w:rsid w:val="00CD0C1B"/>
    <w:rsid w:val="00CE7BC5"/>
    <w:rsid w:val="00D55B01"/>
    <w:rsid w:val="00D70D46"/>
    <w:rsid w:val="00D76EFB"/>
    <w:rsid w:val="00DB694B"/>
    <w:rsid w:val="00DE1332"/>
    <w:rsid w:val="00DF21BE"/>
    <w:rsid w:val="00E13527"/>
    <w:rsid w:val="00E46DAE"/>
    <w:rsid w:val="00E75B3A"/>
    <w:rsid w:val="00EC606D"/>
    <w:rsid w:val="00EF0AA4"/>
    <w:rsid w:val="00F47210"/>
    <w:rsid w:val="00F47921"/>
    <w:rsid w:val="00F77234"/>
    <w:rsid w:val="00F8311D"/>
    <w:rsid w:val="00FB2E80"/>
    <w:rsid w:val="00FB6992"/>
    <w:rsid w:val="00FC21E9"/>
    <w:rsid w:val="00FC4AD8"/>
    <w:rsid w:val="00FD5E20"/>
    <w:rsid w:val="00FE2E71"/>
    <w:rsid w:val="00FF2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2551A"/>
  <w15:docId w15:val="{75E1C350-3634-44E4-96DC-64F111C3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11D"/>
    <w:pPr>
      <w:tabs>
        <w:tab w:val="center" w:pos="7371"/>
      </w:tabs>
      <w:spacing w:after="120"/>
    </w:pPr>
    <w:rPr>
      <w:rFonts w:asciiTheme="majorHAnsi" w:hAnsiTheme="majorHAnsi"/>
      <w:sz w:val="24"/>
      <w:szCs w:val="24"/>
    </w:rPr>
  </w:style>
  <w:style w:type="paragraph" w:styleId="Nadpis1">
    <w:name w:val="heading 1"/>
    <w:basedOn w:val="Normln"/>
    <w:next w:val="Normln"/>
    <w:qFormat/>
    <w:rsid w:val="00F47210"/>
    <w:pPr>
      <w:keepNext/>
      <w:numPr>
        <w:numId w:val="12"/>
      </w:numPr>
      <w:spacing w:before="180"/>
      <w:outlineLvl w:val="0"/>
    </w:pPr>
    <w:rPr>
      <w:rFonts w:cstheme="majorHAnsi"/>
      <w:b/>
      <w:lang w:bidi="cs-CZ"/>
    </w:rPr>
  </w:style>
  <w:style w:type="paragraph" w:styleId="Nadpis2">
    <w:name w:val="heading 2"/>
    <w:basedOn w:val="Normln"/>
    <w:next w:val="Normln"/>
    <w:qFormat/>
    <w:rsid w:val="00F47210"/>
    <w:pPr>
      <w:numPr>
        <w:ilvl w:val="1"/>
        <w:numId w:val="12"/>
      </w:numPr>
      <w:tabs>
        <w:tab w:val="left" w:pos="709"/>
      </w:tabs>
      <w:spacing w:line="276" w:lineRule="auto"/>
      <w:outlineLvl w:val="1"/>
    </w:pPr>
    <w:rPr>
      <w:rFonts w:cstheme="majorHAnsi"/>
      <w:sz w:val="22"/>
      <w:lang w:bidi="cs-CZ"/>
    </w:rPr>
  </w:style>
  <w:style w:type="paragraph" w:styleId="Nadpis3">
    <w:name w:val="heading 3"/>
    <w:basedOn w:val="Normln"/>
    <w:next w:val="Normln"/>
    <w:qFormat/>
    <w:rsid w:val="00F47210"/>
    <w:pPr>
      <w:numPr>
        <w:ilvl w:val="2"/>
        <w:numId w:val="12"/>
      </w:numPr>
      <w:tabs>
        <w:tab w:val="left" w:pos="993"/>
      </w:tabs>
      <w:spacing w:line="276" w:lineRule="auto"/>
      <w:outlineLvl w:val="2"/>
    </w:pPr>
    <w:rPr>
      <w:rFonts w:cstheme="majorHAnsi"/>
      <w:sz w:val="22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qFormat/>
    <w:rsid w:val="00F47210"/>
    <w:pPr>
      <w:spacing w:after="240" w:line="276" w:lineRule="auto"/>
      <w:jc w:val="center"/>
    </w:pPr>
    <w:rPr>
      <w:rFonts w:cstheme="majorHAnsi"/>
      <w:b/>
      <w:sz w:val="32"/>
      <w:szCs w:val="32"/>
      <w:lang w:bidi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EC6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C606D"/>
    <w:rPr>
      <w:rFonts w:ascii="Courier New" w:hAnsi="Courier New" w:cs="Courier New"/>
    </w:rPr>
  </w:style>
  <w:style w:type="paragraph" w:styleId="Zhlav">
    <w:name w:val="header"/>
    <w:basedOn w:val="Normln"/>
    <w:link w:val="ZhlavChar"/>
    <w:rsid w:val="004750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75058"/>
  </w:style>
  <w:style w:type="paragraph" w:styleId="Zpat">
    <w:name w:val="footer"/>
    <w:basedOn w:val="Normln"/>
    <w:link w:val="ZpatChar"/>
    <w:rsid w:val="004750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75058"/>
  </w:style>
  <w:style w:type="paragraph" w:styleId="Zvr">
    <w:name w:val="Closing"/>
    <w:basedOn w:val="Normln"/>
    <w:link w:val="ZvrChar"/>
    <w:rsid w:val="00475058"/>
    <w:pPr>
      <w:spacing w:after="960"/>
    </w:pPr>
  </w:style>
  <w:style w:type="character" w:customStyle="1" w:styleId="ZvrChar">
    <w:name w:val="Závěr Char"/>
    <w:basedOn w:val="Standardnpsmoodstavce"/>
    <w:link w:val="Zvr"/>
    <w:rsid w:val="00475058"/>
    <w:rPr>
      <w:sz w:val="24"/>
      <w:szCs w:val="24"/>
    </w:rPr>
  </w:style>
  <w:style w:type="paragraph" w:styleId="Podpis">
    <w:name w:val="Signature"/>
    <w:basedOn w:val="Normln"/>
    <w:link w:val="PodpisChar"/>
    <w:rsid w:val="00475058"/>
    <w:pPr>
      <w:spacing w:before="960" w:after="240"/>
    </w:pPr>
  </w:style>
  <w:style w:type="character" w:customStyle="1" w:styleId="PodpisChar">
    <w:name w:val="Podpis Char"/>
    <w:basedOn w:val="Standardnpsmoodstavce"/>
    <w:link w:val="Podpis"/>
    <w:rsid w:val="00475058"/>
    <w:rPr>
      <w:sz w:val="24"/>
      <w:szCs w:val="24"/>
    </w:rPr>
  </w:style>
  <w:style w:type="paragraph" w:styleId="Zkladntext">
    <w:name w:val="Body Text"/>
    <w:basedOn w:val="Normln"/>
    <w:link w:val="ZkladntextChar"/>
    <w:rsid w:val="00475058"/>
    <w:pPr>
      <w:spacing w:before="240" w:after="240"/>
    </w:pPr>
  </w:style>
  <w:style w:type="character" w:customStyle="1" w:styleId="ZkladntextChar">
    <w:name w:val="Základní text Char"/>
    <w:basedOn w:val="Standardnpsmoodstavce"/>
    <w:link w:val="Zkladntext"/>
    <w:rsid w:val="00475058"/>
    <w:rPr>
      <w:sz w:val="24"/>
      <w:szCs w:val="24"/>
    </w:rPr>
  </w:style>
  <w:style w:type="paragraph" w:styleId="Osloven">
    <w:name w:val="Salutation"/>
    <w:basedOn w:val="Normln"/>
    <w:next w:val="Normln"/>
    <w:link w:val="OslovenChar"/>
    <w:rsid w:val="00475058"/>
    <w:pPr>
      <w:spacing w:before="480" w:after="240"/>
    </w:pPr>
  </w:style>
  <w:style w:type="character" w:customStyle="1" w:styleId="OslovenChar">
    <w:name w:val="Oslovení Char"/>
    <w:basedOn w:val="Standardnpsmoodstavce"/>
    <w:link w:val="Osloven"/>
    <w:rsid w:val="00475058"/>
    <w:rPr>
      <w:sz w:val="24"/>
      <w:szCs w:val="24"/>
    </w:rPr>
  </w:style>
  <w:style w:type="character" w:customStyle="1" w:styleId="AdresaodeslateleCharChar">
    <w:name w:val="Adresa odesílatele Char Char"/>
    <w:basedOn w:val="Standardnpsmoodstavce"/>
    <w:link w:val="Adresaodeslatele"/>
    <w:rsid w:val="00475058"/>
    <w:rPr>
      <w:rFonts w:ascii="Arial" w:hAnsi="Arial" w:cs="Arial"/>
      <w:i/>
      <w:szCs w:val="24"/>
      <w:lang w:val="en-US" w:eastAsia="en-US" w:bidi="en-US"/>
    </w:rPr>
  </w:style>
  <w:style w:type="paragraph" w:customStyle="1" w:styleId="Adresaodeslatele">
    <w:name w:val="Adresa odesílatele"/>
    <w:basedOn w:val="Normln"/>
    <w:link w:val="AdresaodeslateleCharChar"/>
    <w:rsid w:val="00475058"/>
    <w:pPr>
      <w:ind w:left="4320"/>
      <w:jc w:val="right"/>
    </w:pPr>
    <w:rPr>
      <w:rFonts w:ascii="Arial" w:hAnsi="Arial" w:cs="Arial"/>
      <w:i/>
      <w:lang w:val="en-US" w:eastAsia="en-US" w:bidi="en-US"/>
    </w:rPr>
  </w:style>
  <w:style w:type="paragraph" w:customStyle="1" w:styleId="Adresapjemce">
    <w:name w:val="Adresa příjemce"/>
    <w:basedOn w:val="Normln"/>
    <w:rsid w:val="00475058"/>
    <w:rPr>
      <w:lang w:val="en-US" w:eastAsia="en-US" w:bidi="en-US"/>
    </w:rPr>
  </w:style>
  <w:style w:type="character" w:customStyle="1" w:styleId="JmnoodeslateleCharChar">
    <w:name w:val="Jméno odesílatele Char Char"/>
    <w:basedOn w:val="AdresaodeslateleCharChar"/>
    <w:link w:val="Jmnoodeslatele"/>
    <w:rsid w:val="00475058"/>
    <w:rPr>
      <w:rFonts w:ascii="Arial" w:hAnsi="Arial" w:cs="Arial"/>
      <w:b/>
      <w:bCs/>
      <w:i/>
      <w:iCs/>
      <w:sz w:val="36"/>
      <w:szCs w:val="24"/>
      <w:lang w:val="en-US" w:eastAsia="en-US" w:bidi="en-US"/>
    </w:rPr>
  </w:style>
  <w:style w:type="paragraph" w:customStyle="1" w:styleId="Jmnoodeslatele">
    <w:name w:val="Jméno odesílatele"/>
    <w:basedOn w:val="Adresaodeslatele"/>
    <w:link w:val="JmnoodeslateleCharChar"/>
    <w:rsid w:val="00475058"/>
    <w:rPr>
      <w:b/>
      <w:bCs/>
      <w:iCs/>
      <w:sz w:val="36"/>
    </w:rPr>
  </w:style>
  <w:style w:type="character" w:styleId="Hypertextovodkaz">
    <w:name w:val="Hyperlink"/>
    <w:basedOn w:val="Standardnpsmoodstavce"/>
    <w:unhideWhenUsed/>
    <w:rsid w:val="0047505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rsid w:val="00BB27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B275E"/>
    <w:rPr>
      <w:rFonts w:ascii="Segoe UI" w:hAnsi="Segoe UI" w:cs="Segoe UI"/>
      <w:sz w:val="18"/>
      <w:szCs w:val="18"/>
    </w:rPr>
  </w:style>
  <w:style w:type="paragraph" w:customStyle="1" w:styleId="VOaSPENzev">
    <w:name w:val="VOŠaSPŠE_Název"/>
    <w:basedOn w:val="Nzev"/>
    <w:next w:val="Normln"/>
    <w:qFormat/>
    <w:rsid w:val="00EF0AA4"/>
  </w:style>
  <w:style w:type="paragraph" w:customStyle="1" w:styleId="VOaSPEText">
    <w:name w:val="VOŠaSPŠE_Text"/>
    <w:basedOn w:val="Normln"/>
    <w:qFormat/>
    <w:rsid w:val="00EF0AA4"/>
    <w:rPr>
      <w:rFonts w:asciiTheme="minorHAnsi" w:hAnsiTheme="minorHAnsi" w:cstheme="minorHAnsi"/>
      <w:lang w:bidi="cs-CZ"/>
    </w:rPr>
  </w:style>
  <w:style w:type="paragraph" w:customStyle="1" w:styleId="VOaSPEVelkNadpisslovan">
    <w:name w:val="VOŠaSPŠE_VelkýNadpisČíslovaný"/>
    <w:basedOn w:val="Nadpis1"/>
    <w:next w:val="VOaSPEText"/>
    <w:qFormat/>
    <w:rsid w:val="00C973C7"/>
    <w:pPr>
      <w:ind w:left="357" w:hanging="357"/>
    </w:pPr>
    <w:rPr>
      <w:sz w:val="28"/>
      <w:szCs w:val="28"/>
    </w:rPr>
  </w:style>
  <w:style w:type="paragraph" w:customStyle="1" w:styleId="VOaSPEStednNadpisslovan">
    <w:name w:val="VOŠaSPŠE_StředníNadpisČíslovaný"/>
    <w:basedOn w:val="Nadpis2"/>
    <w:next w:val="VOaSPEText"/>
    <w:qFormat/>
    <w:rsid w:val="00C973C7"/>
    <w:pPr>
      <w:keepNext/>
      <w:tabs>
        <w:tab w:val="clear" w:pos="709"/>
        <w:tab w:val="clear" w:pos="7371"/>
        <w:tab w:val="left" w:pos="567"/>
      </w:tabs>
      <w:spacing w:before="120"/>
      <w:ind w:left="567" w:hanging="567"/>
    </w:pPr>
    <w:rPr>
      <w:sz w:val="26"/>
      <w:szCs w:val="26"/>
    </w:rPr>
  </w:style>
  <w:style w:type="paragraph" w:customStyle="1" w:styleId="VOaSPEMalNadpisslovan">
    <w:name w:val="VOŠaSPŠE_MalýNadpisČíslovaný"/>
    <w:basedOn w:val="Nadpis3"/>
    <w:next w:val="VOaSPEText"/>
    <w:qFormat/>
    <w:rsid w:val="00C973C7"/>
    <w:pPr>
      <w:keepNext/>
      <w:tabs>
        <w:tab w:val="clear" w:pos="993"/>
        <w:tab w:val="left" w:pos="709"/>
      </w:tabs>
      <w:spacing w:before="60"/>
      <w:ind w:left="709" w:hanging="709"/>
    </w:pPr>
    <w:rPr>
      <w:sz w:val="24"/>
    </w:rPr>
  </w:style>
  <w:style w:type="paragraph" w:customStyle="1" w:styleId="VOaSPEPodpis">
    <w:name w:val="VOŠaSPŠE_Podpis"/>
    <w:basedOn w:val="Normln"/>
    <w:next w:val="VOaSPEText"/>
    <w:qFormat/>
    <w:rsid w:val="00864E95"/>
    <w:pPr>
      <w:spacing w:before="360"/>
    </w:pPr>
    <w:rPr>
      <w:i/>
    </w:rPr>
  </w:style>
  <w:style w:type="paragraph" w:customStyle="1" w:styleId="VOaSPEVelkNadpisNeslovan">
    <w:name w:val="VOŠaSPŠE_VelkýNadpisNečíslovaný"/>
    <w:basedOn w:val="VOaSPEVelkNadpisslovan"/>
    <w:qFormat/>
    <w:rsid w:val="00C973C7"/>
    <w:pPr>
      <w:numPr>
        <w:numId w:val="0"/>
      </w:numPr>
    </w:pPr>
  </w:style>
  <w:style w:type="paragraph" w:customStyle="1" w:styleId="VOaSPEOdrky">
    <w:name w:val="VOŠaSPŠE_Odrážky"/>
    <w:basedOn w:val="VOaSPEText"/>
    <w:qFormat/>
    <w:rsid w:val="00864E95"/>
    <w:pPr>
      <w:numPr>
        <w:numId w:val="24"/>
      </w:numPr>
      <w:tabs>
        <w:tab w:val="left" w:pos="567"/>
      </w:tabs>
    </w:pPr>
  </w:style>
  <w:style w:type="paragraph" w:customStyle="1" w:styleId="VOaSPEpodnadpis">
    <w:name w:val="VOŠaSPŠE_podnadpis"/>
    <w:basedOn w:val="Normln"/>
    <w:next w:val="Normln"/>
    <w:qFormat/>
    <w:rsid w:val="008D6908"/>
    <w:pPr>
      <w:shd w:val="clear" w:color="auto" w:fill="FFFFFF"/>
      <w:tabs>
        <w:tab w:val="clear" w:pos="7371"/>
      </w:tabs>
      <w:spacing w:after="0"/>
      <w:jc w:val="center"/>
    </w:pPr>
    <w:rPr>
      <w:rFonts w:cstheme="majorHAnsi"/>
      <w:b/>
      <w:color w:val="000000"/>
      <w:sz w:val="20"/>
      <w:szCs w:val="20"/>
    </w:rPr>
  </w:style>
  <w:style w:type="paragraph" w:customStyle="1" w:styleId="VOaSPEslovn">
    <w:name w:val="VOŠaSPŠE_číslování"/>
    <w:basedOn w:val="VOaSPEText"/>
    <w:qFormat/>
    <w:rsid w:val="008D6908"/>
    <w:pPr>
      <w:numPr>
        <w:numId w:val="25"/>
      </w:numPr>
      <w:shd w:val="clear" w:color="auto" w:fill="FFFFFF"/>
      <w:tabs>
        <w:tab w:val="clear" w:pos="7371"/>
      </w:tabs>
      <w:ind w:left="284" w:hanging="284"/>
      <w:jc w:val="both"/>
    </w:pPr>
    <w:rPr>
      <w:rFonts w:asciiTheme="majorHAnsi" w:hAnsiTheme="majorHAnsi" w:cstheme="majorHAnsi"/>
      <w:color w:val="000000"/>
      <w:sz w:val="20"/>
      <w:szCs w:val="20"/>
      <w:lang w:bidi="ar-SA"/>
    </w:rPr>
  </w:style>
  <w:style w:type="paragraph" w:customStyle="1" w:styleId="VOaSPEtext0">
    <w:name w:val="VOŠaSPŠE_text"/>
    <w:basedOn w:val="Normln"/>
    <w:qFormat/>
    <w:rsid w:val="00E75B3A"/>
    <w:pPr>
      <w:shd w:val="clear" w:color="auto" w:fill="FFFFFF"/>
      <w:tabs>
        <w:tab w:val="clear" w:pos="7371"/>
      </w:tabs>
      <w:spacing w:before="60" w:after="60"/>
      <w:jc w:val="both"/>
    </w:pPr>
    <w:rPr>
      <w:rFonts w:cstheme="majorHAnsi"/>
      <w:color w:val="000000"/>
      <w:sz w:val="20"/>
      <w:szCs w:val="20"/>
    </w:rPr>
  </w:style>
  <w:style w:type="paragraph" w:customStyle="1" w:styleId="Smrnicebody">
    <w:name w:val="Směrnice_body"/>
    <w:basedOn w:val="VOaSPEText"/>
    <w:qFormat/>
    <w:rsid w:val="009F7B41"/>
    <w:pPr>
      <w:numPr>
        <w:numId w:val="26"/>
      </w:numPr>
      <w:tabs>
        <w:tab w:val="clear" w:pos="7371"/>
        <w:tab w:val="left" w:pos="284"/>
      </w:tabs>
      <w:spacing w:before="180"/>
    </w:pPr>
    <w:rPr>
      <w:b/>
    </w:rPr>
  </w:style>
  <w:style w:type="paragraph" w:styleId="Odstavecseseznamem">
    <w:name w:val="List Paragraph"/>
    <w:basedOn w:val="Normln"/>
    <w:uiPriority w:val="34"/>
    <w:qFormat/>
    <w:rsid w:val="00567608"/>
    <w:pPr>
      <w:ind w:left="720"/>
      <w:contextualSpacing/>
    </w:pPr>
  </w:style>
  <w:style w:type="table" w:styleId="Mkatabulky">
    <w:name w:val="Table Grid"/>
    <w:basedOn w:val="Normlntabulka"/>
    <w:rsid w:val="00F47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drive\_BOSS\_Dokumenty%20&#353;koly\dokumenty\sablony\&#352;ablona_inter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Šablona_interní</Template>
  <TotalTime>10</TotalTime>
  <Pages>6</Pages>
  <Words>1774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</vt:lpstr>
    </vt:vector>
  </TitlesOfParts>
  <Company>VOŠ a SPŠE Olomouc</Company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</dc:title>
  <dc:subject/>
  <dc:creator>Josef Kolář</dc:creator>
  <cp:keywords/>
  <cp:lastModifiedBy>Josef Kolář</cp:lastModifiedBy>
  <cp:revision>3</cp:revision>
  <cp:lastPrinted>2017-07-20T08:36:00Z</cp:lastPrinted>
  <dcterms:created xsi:type="dcterms:W3CDTF">2020-11-06T10:08:00Z</dcterms:created>
  <dcterms:modified xsi:type="dcterms:W3CDTF">2020-11-12T18:41:00Z</dcterms:modified>
</cp:coreProperties>
</file>